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4678"/>
        <w:jc w:val="center"/>
        <w:rPr>
          <w:sz w:val="28"/>
        </w:rPr>
      </w:pPr>
      <w:bookmarkStart w:id="0" w:name="_Hlk21973616"/>
      <w:r>
        <w:rPr>
          <w:sz w:val="28"/>
        </w:rPr>
        <w:t>Приложение</w:t>
      </w:r>
    </w:p>
    <w:p>
      <w:pPr>
        <w:tabs>
          <w:tab w:val="left" w:pos="2835"/>
        </w:tabs>
        <w:spacing w:line="276" w:lineRule="auto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3276600" cy="9093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766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приказом Министерства просвещения Российской Федерации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«____»__________2022 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3pt;margin-top:13.3pt;height:71.6pt;width:258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97+EjXAAAACwEAAA8AAAAAAAAAAQAgAAAAIgAAAGRycy9k&#10;b3ducmV2LnhtbFBLAQIUABQAAAAIAIdO4kD3O+yKAwIAAA0EAAAOAAAAAAAAAAEAIAAAACYBAABk&#10;cnMvZTJvRG9jLnhtbFBLBQYAAAAABgAGAFkBAACb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приказом Министерства просвещения Российской Федерации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 «____»__________2022 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left" w:pos="2835"/>
        </w:tabs>
        <w:spacing w:line="276" w:lineRule="auto"/>
      </w:pPr>
    </w:p>
    <w:p>
      <w:pPr>
        <w:tabs>
          <w:tab w:val="left" w:pos="2835"/>
        </w:tabs>
        <w:spacing w:line="276" w:lineRule="auto"/>
      </w:pPr>
    </w:p>
    <w:p>
      <w:pPr>
        <w:tabs>
          <w:tab w:val="left" w:pos="2835"/>
        </w:tabs>
        <w:spacing w:line="276" w:lineRule="auto"/>
      </w:pPr>
    </w:p>
    <w:p>
      <w:pPr>
        <w:tabs>
          <w:tab w:val="left" w:pos="2835"/>
        </w:tabs>
        <w:spacing w:line="276" w:lineRule="auto"/>
      </w:pPr>
    </w:p>
    <w:p>
      <w:pPr>
        <w:pStyle w:val="1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>
      <w:pPr>
        <w:pStyle w:val="1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</w:p>
    <w:p>
      <w:pPr>
        <w:pStyle w:val="1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>ФЕДЕРАЛЬНЫЙ ГОСУДАРСТВЕННЫЙ ОБРАЗОВАТЕЛЬНЫЙ СТАНДАРТ</w:t>
      </w:r>
    </w:p>
    <w:p>
      <w:pPr>
        <w:pStyle w:val="15"/>
        <w:widowControl w:val="0"/>
        <w:tabs>
          <w:tab w:val="left" w:pos="2835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>СРЕДНЕГО ПРОФЕССИОНАЛЬНОГО ОБРАЗОВАНИЯ</w:t>
      </w:r>
    </w:p>
    <w:p>
      <w:pPr>
        <w:tabs>
          <w:tab w:val="left" w:pos="2835"/>
        </w:tabs>
        <w:spacing w:line="276" w:lineRule="auto"/>
        <w:ind w:firstLine="709"/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>
        <w:rPr>
          <w:i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22.01.ХХ ОПЕРАТОР МЕТАЛЛУРГИЧЕСКОГО ПРОИЗВОДСТВА </w:t>
      </w:r>
    </w:p>
    <w:p>
      <w:pPr>
        <w:widowControl w:val="0"/>
        <w:tabs>
          <w:tab w:val="left" w:pos="2835"/>
        </w:tabs>
        <w:spacing w:line="360" w:lineRule="auto"/>
        <w:jc w:val="center"/>
        <w:rPr>
          <w:iCs/>
          <w:sz w:val="28"/>
          <w:szCs w:val="28"/>
        </w:rPr>
      </w:pPr>
    </w:p>
    <w:p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bookmarkEnd w:id="0"/>
    <w:p>
      <w:pPr>
        <w:tabs>
          <w:tab w:val="left" w:pos="2835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– программ</w:t>
      </w:r>
      <w:r>
        <w:rPr>
          <w:color w:val="385623"/>
          <w:sz w:val="28"/>
          <w:szCs w:val="28"/>
        </w:rPr>
        <w:t xml:space="preserve"> </w:t>
      </w:r>
      <w:r>
        <w:rPr>
          <w:sz w:val="28"/>
          <w:szCs w:val="28"/>
        </w:rPr>
        <w:t>подготовки квалифицированных рабочих, служащих по профессии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22.01.ХХ Оператор металлургического производства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соответственно – ФГОС СПО, образовательная программа, профессия) в соответствии с квалификацией </w:t>
      </w:r>
      <w:r>
        <w:rPr>
          <w:color w:val="000000"/>
          <w:sz w:val="28"/>
          <w:szCs w:val="28"/>
        </w:rPr>
        <w:t>квалифицированного рабочего, служащего</w:t>
      </w:r>
      <w:r>
        <w:rPr>
          <w:sz w:val="28"/>
          <w:szCs w:val="28"/>
        </w:rPr>
        <w:t xml:space="preserve"> «оператор металлургического производства»</w:t>
      </w:r>
      <w:r>
        <w:rPr>
          <w:rStyle w:val="10"/>
          <w:sz w:val="28"/>
          <w:szCs w:val="28"/>
        </w:rPr>
        <w:footnoteReference w:id="0"/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(далее – образовательная организация).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1.3. Содержание образования по профессии определяется образовательной программой,</w:t>
      </w:r>
      <w:r>
        <w:t xml:space="preserve"> </w:t>
      </w:r>
      <w:r>
        <w:rPr>
          <w:sz w:val="28"/>
          <w:szCs w:val="28"/>
        </w:rPr>
        <w:t>разрабатываемой образовательной организацией в соответствии с ФГОС СПО с учетом соответствующей примерной основной образовательной программы, включенной в реестр примерных основных образовательных программ (далее – ПООП),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Hlk68260210"/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выполнение вспомогательных операций при ведении профессиональной деятельности;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управление грузоподъёмными кранами металлургического производства;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производство цветных металлов методом электролиза в водных растворах;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введение технологического процесса электролиза в расплавленных солях;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ведение процесса плавки цветных металлов и сплавов;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управление технологическим процессом прокатки и производство проката на станах горячей прокатки;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управление технологическим процессом прокатки и производство проката на станах холодной прокатки;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управление технологическим процессом обработки продукции прокатного производства;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производство труб и профилей на станах горячего проката.</w:t>
      </w:r>
    </w:p>
    <w:bookmarkEnd w:id="1"/>
    <w:p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</w:t>
      </w:r>
      <w:bookmarkStart w:id="2" w:name="_Hlk101532018"/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  </w:t>
      </w:r>
      <w:bookmarkEnd w:id="2"/>
      <w:r>
        <w:rPr>
          <w:sz w:val="28"/>
          <w:szCs w:val="28"/>
        </w:rPr>
        <w:t xml:space="preserve">и ФГОС СПО с учетом получаемой </w:t>
      </w:r>
      <w:r>
        <w:rPr>
          <w:sz w:val="28"/>
          <w:szCs w:val="28"/>
          <w:shd w:val="clear" w:color="auto" w:fill="FFFFFF"/>
        </w:rPr>
        <w:t>профессии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54868846"/>
      <w:r>
        <w:rPr>
          <w:sz w:val="28"/>
          <w:szCs w:val="28"/>
        </w:rPr>
        <w:t xml:space="preserve">1.5. Обучение по образовательной программе в образовательной организации осуществляется </w:t>
      </w:r>
      <w:bookmarkStart w:id="4" w:name="Формы_обучения"/>
      <w:r>
        <w:rPr>
          <w:bCs/>
          <w:sz w:val="28"/>
          <w:szCs w:val="28"/>
        </w:rPr>
        <w:t>в очной и очно-заочной формах обучения</w:t>
      </w:r>
      <w:bookmarkEnd w:id="4"/>
      <w:r>
        <w:rPr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</w:p>
    <w:bookmarkEnd w:id="3"/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работы.</w:t>
      </w:r>
      <w:r>
        <w:rPr>
          <w:rStyle w:val="10"/>
          <w:sz w:val="28"/>
          <w:szCs w:val="28"/>
        </w:rPr>
        <w:footnoteReference w:id="2"/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</w:t>
      </w:r>
      <w:r>
        <w:rPr>
          <w:rStyle w:val="10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5" w:name="Сроки_обучения"/>
      <w:r>
        <w:rPr>
          <w:sz w:val="28"/>
          <w:szCs w:val="28"/>
        </w:rPr>
        <w:t>на базе среднего общего образования –</w:t>
      </w:r>
      <w:r>
        <w:rPr>
          <w:bCs/>
          <w:sz w:val="28"/>
          <w:szCs w:val="28"/>
        </w:rPr>
        <w:t xml:space="preserve"> 10 месяцев;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основного общего образования – </w:t>
      </w:r>
      <w:r>
        <w:rPr>
          <w:bCs/>
          <w:sz w:val="28"/>
          <w:szCs w:val="28"/>
        </w:rPr>
        <w:t>1 год 10 месяцев.</w:t>
      </w:r>
    </w:p>
    <w:bookmarkEnd w:id="5"/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получения образования по образовательной программе в </w:t>
      </w:r>
      <w:r>
        <w:fldChar w:fldCharType="begin"/>
      </w:r>
      <w:r>
        <w:instrText xml:space="preserve"> HYPERLINK \l "Формы_обучения" \o "Указать только рекомендуемые ФГОС п.1.3. формы" </w:instrText>
      </w:r>
      <w:r>
        <w:fldChar w:fldCharType="separate"/>
      </w:r>
      <w:r>
        <w:rPr>
          <w:rStyle w:val="12"/>
          <w:bCs/>
          <w:color w:val="auto"/>
          <w:sz w:val="28"/>
          <w:szCs w:val="28"/>
          <w:u w:val="none"/>
        </w:rPr>
        <w:t>очно-заочной и заочной формах</w:t>
      </w:r>
      <w:r>
        <w:rPr>
          <w:rStyle w:val="12"/>
          <w:bCs/>
          <w:color w:val="auto"/>
          <w:sz w:val="28"/>
          <w:szCs w:val="28"/>
          <w:u w:val="none"/>
        </w:rPr>
        <w:fldChar w:fldCharType="end"/>
      </w:r>
      <w:r>
        <w:rPr>
          <w:rStyle w:val="12"/>
          <w:bCs/>
          <w:color w:val="auto"/>
          <w:sz w:val="28"/>
          <w:szCs w:val="28"/>
          <w:u w:val="none"/>
        </w:rPr>
        <w:t xml:space="preserve"> обучения</w:t>
      </w:r>
      <w:r>
        <w:rPr>
          <w:sz w:val="28"/>
          <w:szCs w:val="28"/>
        </w:rPr>
        <w:t>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Конкретный срок получения образования </w:t>
      </w:r>
      <w:r>
        <w:fldChar w:fldCharType="begin"/>
      </w:r>
      <w:r>
        <w:instrText xml:space="preserve"> HYPERLINK \l "Формы_обучения" \o "Оставить формы предусмотренные 1.3 В случае отсутствия данных форм – абзац исключается." </w:instrText>
      </w:r>
      <w:r>
        <w:fldChar w:fldCharType="separate"/>
      </w:r>
      <w:r>
        <w:rPr>
          <w:rStyle w:val="12"/>
          <w:bCs/>
          <w:color w:val="auto"/>
          <w:sz w:val="28"/>
          <w:szCs w:val="28"/>
          <w:u w:val="none"/>
        </w:rPr>
        <w:t>в очно-заочной форме обучения</w:t>
      </w:r>
      <w:r>
        <w:rPr>
          <w:rStyle w:val="12"/>
          <w:bCs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пунктом 1.10 ФГОС СПО.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>
        <w:rPr>
          <w:sz w:val="28"/>
          <w:szCs w:val="28"/>
        </w:rPr>
        <w:t>27 Металлургическое производство</w:t>
      </w:r>
      <w:r>
        <w:rPr>
          <w:rStyle w:val="10"/>
          <w:sz w:val="28"/>
          <w:szCs w:val="28"/>
          <w:vertAlign w:val="baseline"/>
        </w:rPr>
        <w:t xml:space="preserve"> </w:t>
      </w:r>
      <w:r>
        <w:rPr>
          <w:rStyle w:val="10"/>
          <w:sz w:val="28"/>
          <w:szCs w:val="28"/>
        </w:rPr>
        <w:footnoteReference w:id="4"/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_Hlk65590595"/>
      <w:r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bookmarkEnd w:id="6"/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rPr>
          <w:sz w:val="28"/>
          <w:szCs w:val="28"/>
        </w:rPr>
      </w:pP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ТРЕБОВАНИЯ К СТРУКТУРЕ ОБРАЗОВАТЕЛЬНОЙ ПРОГРАММЫ</w:t>
      </w:r>
    </w:p>
    <w:p>
      <w:pPr>
        <w:widowControl w:val="0"/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2.1. Структура образовательной программы (табл. № 1) включает:</w:t>
      </w:r>
    </w:p>
    <w:p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(модули);</w:t>
      </w:r>
    </w:p>
    <w:p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практику;</w:t>
      </w:r>
    </w:p>
    <w:p>
      <w:pPr>
        <w:spacing w:line="360" w:lineRule="auto"/>
        <w:ind w:firstLine="69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итоговую аттестацию.</w:t>
      </w:r>
    </w:p>
    <w:p>
      <w:pPr>
        <w:spacing w:line="360" w:lineRule="auto"/>
        <w:ind w:firstLine="694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>
      <w:pPr>
        <w:jc w:val="center"/>
        <w:rPr>
          <w:b/>
          <w:bCs/>
          <w:sz w:val="28"/>
          <w:szCs w:val="28"/>
        </w:rPr>
      </w:pPr>
      <w:r>
        <w:fldChar w:fldCharType="begin"/>
      </w:r>
      <w:r>
        <w:instrText xml:space="preserve"> HYPERLINK \l "Сроки_обучения" \o "При сроке обучения - 1 год 10 месяцев. " </w:instrText>
      </w:r>
      <w:r>
        <w:fldChar w:fldCharType="separate"/>
      </w:r>
      <w:r>
        <w:rPr>
          <w:rStyle w:val="12"/>
          <w:b/>
          <w:bCs/>
          <w:color w:val="auto"/>
          <w:sz w:val="28"/>
          <w:szCs w:val="28"/>
          <w:u w:val="none"/>
        </w:rPr>
        <w:t>Структура и объем образовательной программы</w:t>
      </w:r>
      <w:r>
        <w:rPr>
          <w:rStyle w:val="12"/>
          <w:b/>
          <w:bCs/>
          <w:color w:val="auto"/>
          <w:sz w:val="28"/>
          <w:szCs w:val="28"/>
          <w:u w:val="none"/>
        </w:rPr>
        <w:fldChar w:fldCharType="end"/>
      </w:r>
    </w:p>
    <w:p>
      <w:pPr>
        <w:jc w:val="center"/>
        <w:rPr>
          <w:b/>
          <w:bCs/>
          <w:sz w:val="28"/>
          <w:szCs w:val="28"/>
        </w:rPr>
      </w:pPr>
    </w:p>
    <w:tbl>
      <w:tblPr>
        <w:tblStyle w:val="8"/>
        <w:tblW w:w="102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5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957" w:type="dxa"/>
            <w:shd w:val="clear" w:color="auto" w:fill="auto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 образовательной программы, в академических часах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shd w:val="clear" w:color="auto" w:fill="auto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Дисциплины (модули)</w:t>
            </w:r>
          </w:p>
        </w:tc>
        <w:tc>
          <w:tcPr>
            <w:tcW w:w="5244" w:type="dxa"/>
          </w:tcPr>
          <w:p>
            <w:pPr>
              <w:pStyle w:val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shd w:val="clear" w:color="auto" w:fill="auto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Практика</w:t>
            </w:r>
          </w:p>
        </w:tc>
        <w:tc>
          <w:tcPr>
            <w:tcW w:w="5244" w:type="dxa"/>
          </w:tcPr>
          <w:p>
            <w:pPr>
              <w:pStyle w:val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468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shd w:val="clear" w:color="auto" w:fill="auto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5244" w:type="dxa"/>
            <w:shd w:val="clear" w:color="auto" w:fill="auto"/>
          </w:tcPr>
          <w:p>
            <w:pPr>
              <w:pStyle w:val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2"/>
            <w:shd w:val="clear" w:color="auto" w:fill="auto"/>
          </w:tcPr>
          <w:p>
            <w:pPr>
              <w:pStyle w:val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образовательной программы: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shd w:val="clear" w:color="auto" w:fill="auto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5244" w:type="dxa"/>
            <w:shd w:val="clear" w:color="auto" w:fill="auto"/>
          </w:tcPr>
          <w:p>
            <w:pPr>
              <w:pStyle w:val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95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5244" w:type="dxa"/>
            <w:shd w:val="clear" w:color="auto" w:fill="auto"/>
          </w:tcPr>
          <w:p>
            <w:pPr>
              <w:pStyle w:val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</w:tbl>
    <w:p>
      <w:pPr>
        <w:rPr>
          <w:bCs/>
          <w:sz w:val="28"/>
          <w:szCs w:val="28"/>
        </w:rPr>
      </w:pPr>
    </w:p>
    <w:p>
      <w:pPr>
        <w:pStyle w:val="81"/>
        <w:tabs>
          <w:tab w:val="left" w:pos="1134"/>
          <w:tab w:val="left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Образовательная программа включает циклы: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социально-гуманитарный цикл;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общепрофессиональный цикл;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цикл.</w:t>
      </w:r>
    </w:p>
    <w:p>
      <w:pPr>
        <w:pStyle w:val="81"/>
        <w:tabs>
          <w:tab w:val="left" w:pos="1134"/>
          <w:tab w:val="left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 </w:t>
      </w:r>
    </w:p>
    <w:p>
      <w:pPr>
        <w:pStyle w:val="81"/>
        <w:tabs>
          <w:tab w:val="left" w:pos="1134"/>
          <w:tab w:val="left" w:pos="4005"/>
        </w:tabs>
        <w:spacing w:line="36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ФГОС СПО. Объем обязательной части без учета объема государственной итоговой аттестации должен составлять не более 70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</w:t>
      </w:r>
      <w:bookmarkStart w:id="7" w:name="_Hlk68260001"/>
      <w:r>
        <w:rPr>
          <w:sz w:val="28"/>
          <w:szCs w:val="28"/>
        </w:rPr>
        <w:t xml:space="preserve">от общего объема времени, отведенного на освоение образовательной программы. </w:t>
      </w:r>
      <w:bookmarkEnd w:id="7"/>
    </w:p>
    <w:p>
      <w:pPr>
        <w:pStyle w:val="81"/>
        <w:tabs>
          <w:tab w:val="left" w:pos="1134"/>
          <w:tab w:val="left" w:pos="400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образовательной программы объемом не менее 30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процентов от общего объема времени, отведенного на освоение образовательной программы, </w:t>
      </w:r>
      <w:bookmarkStart w:id="8" w:name="_Hlk68259638"/>
      <w:r>
        <w:rPr>
          <w:sz w:val="28"/>
          <w:szCs w:val="28"/>
        </w:rPr>
        <w:t>дает возможность дальнейшего развития общих и профессиональных компетенций</w:t>
      </w:r>
      <w:bookmarkEnd w:id="8"/>
      <w:r>
        <w:rPr>
          <w:sz w:val="28"/>
          <w:szCs w:val="28"/>
        </w:rPr>
        <w:t xml:space="preserve">, в том числе за счет расширения основных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освоении социально-гуманитарного, </w:t>
      </w:r>
      <w:bookmarkStart w:id="9" w:name="_Hlk69228863"/>
      <w:r>
        <w:rPr>
          <w:sz w:val="28"/>
          <w:szCs w:val="28"/>
        </w:rPr>
        <w:t>общепрофессионального</w:t>
      </w:r>
      <w:bookmarkEnd w:id="9"/>
      <w:r>
        <w:rPr>
          <w:sz w:val="28"/>
          <w:szCs w:val="28"/>
        </w:rPr>
        <w:t xml:space="preserve"> и профессионального циклов (далее</w:t>
      </w:r>
      <w:bookmarkStart w:id="10" w:name="_Hlk67404873"/>
      <w:r>
        <w:rPr>
          <w:sz w:val="28"/>
          <w:szCs w:val="28"/>
        </w:rPr>
        <w:t xml:space="preserve"> – </w:t>
      </w:r>
      <w:bookmarkEnd w:id="10"/>
      <w:r>
        <w:rPr>
          <w:sz w:val="28"/>
          <w:szCs w:val="28"/>
        </w:rPr>
        <w:t>учебные циклы) выделяется объем учебных занятий, практики (в профессиональном цикле) и самостоятельной работы.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</w:t>
      </w:r>
      <w:r>
        <w:rPr>
          <w:bCs/>
          <w:iCs/>
          <w:sz w:val="28"/>
          <w:szCs w:val="28"/>
        </w:rPr>
        <w:t>не менее 25 процентов – в очно-заочной форме обучения</w:t>
      </w:r>
      <w:r>
        <w:rPr>
          <w:iCs/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bookmarkStart w:id="11" w:name="_Hlk69228995"/>
      <w:r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bookmarkEnd w:id="11"/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Обязательная часть социально-гуманитарного цикла образовательной программы должна предусматривать изучение следующих </w:t>
      </w:r>
      <w:bookmarkStart w:id="12" w:name="Дисциплины"/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 \l "Дисциплины" \o "Перечень обязательных дисциплин дополняется разработчиками  с учетом специфики  специальности." </w:instrText>
      </w:r>
      <w:r>
        <w:rPr>
          <w:bCs/>
          <w:sz w:val="28"/>
          <w:szCs w:val="28"/>
        </w:rPr>
        <w:fldChar w:fldCharType="separate"/>
      </w:r>
      <w:r>
        <w:rPr>
          <w:rStyle w:val="12"/>
          <w:bCs/>
          <w:color w:val="auto"/>
          <w:sz w:val="28"/>
          <w:szCs w:val="28"/>
          <w:u w:val="none"/>
        </w:rPr>
        <w:t>дисциплин</w:t>
      </w:r>
      <w:bookmarkEnd w:id="12"/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bookmarkStart w:id="13" w:name="_Hlk74213421"/>
      <w:r>
        <w:rPr>
          <w:sz w:val="28"/>
          <w:szCs w:val="28"/>
        </w:rPr>
        <w:t>«История России»</w:t>
      </w:r>
      <w:bookmarkEnd w:id="13"/>
      <w:r>
        <w:rPr>
          <w:sz w:val="28"/>
          <w:szCs w:val="28"/>
        </w:rPr>
        <w:t xml:space="preserve">, «Иностранный язык в профессиональной деятельности», «Безопасность жизнедеятельности», «Физическая культура», «Основы финансовой грамотности», «Основы бережливого производства». </w:t>
      </w:r>
      <w:bookmarkStart w:id="14" w:name="_Hlk54863830"/>
      <w:bookmarkStart w:id="15" w:name="_Hlk66867577"/>
      <w:bookmarkStart w:id="16" w:name="_Hlk54863700"/>
    </w:p>
    <w:p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Общий объем дисциплины «Безопасность жизнедеятельности» в очной форме обучения не может быть менее 36 академических часов</w:t>
      </w:r>
      <w:bookmarkEnd w:id="14"/>
      <w:r>
        <w:rPr>
          <w:sz w:val="28"/>
          <w:szCs w:val="28"/>
        </w:rPr>
        <w:t xml:space="preserve">, </w:t>
      </w:r>
      <w:bookmarkStart w:id="17" w:name="_Hlk63065465"/>
      <w:r>
        <w:rPr>
          <w:color w:val="000000"/>
          <w:sz w:val="28"/>
          <w:szCs w:val="28"/>
        </w:rPr>
        <w:t>из них на освоение основ военной службы (для юношей) – не менее 24 академических часов; для подгрупп девушек это время может быть использовано</w:t>
      </w:r>
      <w:r>
        <w:t xml:space="preserve"> </w:t>
      </w:r>
      <w:r>
        <w:rPr>
          <w:color w:val="000000"/>
          <w:sz w:val="28"/>
          <w:szCs w:val="28"/>
        </w:rPr>
        <w:t>на освоение основ медицинских знаний.</w:t>
      </w:r>
    </w:p>
    <w:bookmarkEnd w:id="15"/>
    <w:bookmarkEnd w:id="16"/>
    <w:bookmarkEnd w:id="17"/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«Физическая культура»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>
      <w:pPr>
        <w:spacing w:line="360" w:lineRule="auto"/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sz w:val="28"/>
          <w:szCs w:val="28"/>
        </w:rPr>
        <w:t xml:space="preserve">2.6. </w:t>
      </w:r>
      <w:bookmarkStart w:id="18" w:name="_Hlk54863572"/>
      <w:r>
        <w:rPr>
          <w:sz w:val="28"/>
          <w:szCs w:val="28"/>
        </w:rPr>
        <w:t>Обязательная часть общепрофессионального цикла образовательной программы</w:t>
      </w:r>
      <w:r>
        <w:t xml:space="preserve"> </w:t>
      </w:r>
      <w:r>
        <w:rPr>
          <w:sz w:val="28"/>
          <w:szCs w:val="28"/>
        </w:rPr>
        <w:t xml:space="preserve">должна предусматривать изучение следующих дисциплин: </w:t>
      </w:r>
      <w:bookmarkEnd w:id="18"/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«Основы инженерной графики», «Основы металлургического производства», «Основы материаловедения».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пунктом 1.3 </w:t>
      </w:r>
      <w:r>
        <w:rPr>
          <w:color w:val="000000"/>
          <w:sz w:val="28"/>
          <w:szCs w:val="28"/>
        </w:rPr>
        <w:t xml:space="preserve">ФГОС СПО. </w:t>
      </w:r>
      <w:r>
        <w:rPr>
          <w:sz w:val="28"/>
          <w:szCs w:val="28"/>
        </w:rPr>
        <w:t xml:space="preserve">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</w:t>
      </w:r>
      <w:bookmarkStart w:id="19" w:name="_Hlk71661705"/>
      <w:r>
        <w:rPr>
          <w:sz w:val="28"/>
          <w:szCs w:val="28"/>
        </w:rPr>
        <w:t>4 зачетных единиц.</w:t>
      </w:r>
      <w:bookmarkEnd w:id="19"/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Практика входит в профессиональный цикл и имеет следующие виды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учебная практика и производственная практика, </w:t>
      </w:r>
      <w:bookmarkStart w:id="20" w:name="_Hlk54864155"/>
      <w:r>
        <w:rPr>
          <w:sz w:val="28"/>
          <w:szCs w:val="28"/>
        </w:rPr>
        <w:t xml:space="preserve">которые реализуются в форме практической подготовки. </w:t>
      </w:r>
      <w:bookmarkEnd w:id="20"/>
      <w:r>
        <w:rPr>
          <w:sz w:val="28"/>
          <w:szCs w:val="28"/>
        </w:rPr>
        <w:t>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 (при наличии).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Государственная итоговая аттестация проводится в форме демонстрационного экзамена.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Государственная итоговая аттестация завершается присвоением квалификации </w:t>
      </w:r>
      <w:r>
        <w:rPr>
          <w:color w:val="000000"/>
          <w:sz w:val="28"/>
          <w:szCs w:val="28"/>
        </w:rPr>
        <w:t>квалифицированного рабочего, служащего,</w:t>
      </w:r>
      <w:r>
        <w:rPr>
          <w:sz w:val="28"/>
          <w:szCs w:val="28"/>
        </w:rPr>
        <w:t xml:space="preserve"> указанной в пункте 1.1. ФГОС СПО.</w:t>
      </w:r>
      <w:r>
        <w:rPr>
          <w:i/>
          <w:iCs/>
          <w:sz w:val="28"/>
          <w:szCs w:val="28"/>
        </w:rPr>
        <w:t xml:space="preserve"> </w:t>
      </w:r>
    </w:p>
    <w:p>
      <w:pPr>
        <w:spacing w:line="360" w:lineRule="auto"/>
        <w:ind w:firstLine="731"/>
        <w:jc w:val="both"/>
        <w:rPr>
          <w:sz w:val="28"/>
          <w:szCs w:val="28"/>
        </w:rPr>
      </w:pPr>
    </w:p>
    <w:p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ТРЕБОВАНИЯ К РЕЗУЛЬТАТАМ ОСВОЕНИЯ ОБРАЗОВАТЕЛЬНОЙ ПРОГРАММЫ</w:t>
      </w:r>
    </w:p>
    <w:p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Выпускник, освоивший образовательную программу, должен обладать следующими общими компетенциями (далее – ОК):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1" w:name="_Hlk62805217"/>
      <w:bookmarkStart w:id="22" w:name="Пункты"/>
      <w:r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04. Эффективно взаимодействовать и работать в коллективе и команде;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bookmarkEnd w:id="21"/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3" w:name="_Hlk69229375"/>
      <w:r>
        <w:rPr>
          <w:sz w:val="28"/>
          <w:szCs w:val="28"/>
        </w:rPr>
        <w:t>3.3. Выпускник, освоивший образовательную программу, должен обладать профессиональными компетенциями (далее – ПК), соответствующими выбранным видам деятельности (табл. № 2)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предусмотренными пунктом 1.3 ФГОС СПО, сформированными в том числе </w:t>
      </w:r>
      <w:r>
        <w:rPr>
          <w:sz w:val="28"/>
          <w:szCs w:val="28"/>
          <w:shd w:val="clear" w:color="auto" w:fill="FFFFFF"/>
        </w:rPr>
        <w:t>на основе профессиональных стандартов (при наличии)</w:t>
      </w:r>
      <w:r>
        <w:rPr>
          <w:i/>
          <w:iCs/>
          <w:sz w:val="28"/>
          <w:szCs w:val="28"/>
        </w:rPr>
        <w:t>:</w:t>
      </w:r>
    </w:p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</w:p>
    <w:bookmarkEnd w:id="23"/>
    <w:p>
      <w:pPr>
        <w:widowControl w:val="0"/>
        <w:autoSpaceDE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Style w:val="8"/>
        <w:tblW w:w="102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8"/>
        <w:gridCol w:w="722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компетенции, соответствующие видам деятельности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Выполнение вспомогательных операций при ведении профессиональной деятельности 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1.1 Выполнять слесарные работы в объеме квалификационных требований</w:t>
            </w:r>
          </w:p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1.2 Выполнять погрузочно-разгрузочные работы с применением подъемных сооружений</w:t>
            </w:r>
          </w:p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Управление грузоподъёмными кранами металлургического производства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(по выбору)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2.1 Подготавливать кран к выполнению крановых операций</w:t>
            </w:r>
          </w:p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2.2 Выполнять крановые операции при обеспечении технологии металлургических процессов и ремонте технологического оборудования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Производство цветных металлов методом электролиза в водных растворах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(по выбору)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2.1 Подготовка и обслуживание оборудования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2.2 Ведение процесса электролитического производства цветных металлов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Введение технологического процесса электролиза в расплавленных солях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(по выбору)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2.1 Подготовка и обслуживание оборудования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2.2 Ведение процесса электролитического производства цветных металлов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Ведение процесса плавки цветных металлов и сплавов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(по выбору)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2.1 Подготовка к плавке цветных металлов и сплавов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2.2 Ведение процесса плавки цветных металлов и сплавов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32" w:name="_GoBack"/>
            <w:bookmarkEnd w:id="32"/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Управление технологическим процессом прокатки и производство проката на станах горячей прокатки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(по выбору)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2.1 Обслуживать оборудование станов горячей прокатки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2.2 Управлять технологическим процессом горячей прокатки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Управление технологическим процессом прокатки и производство проката на станах холодной прокатки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(по выбору)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2.1 Обслуживать оборудование станов холодной прокатки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2.2 Управлять технологическим процессом холодной прокатки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Управление технологическим процессом обработки продукции прокатного производства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(по выбору)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2.1 Обслуживать оборудование, используемое при обработке прокатной продукции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2.2 Управлять технологическим процессом обработки прокатной продукции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Производство труб и профилей на станах горячего проката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(по выбору)</w:t>
            </w:r>
          </w:p>
        </w:tc>
        <w:tc>
          <w:tcPr>
            <w:tcW w:w="7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2.1 Обслуживать, подготавливать и проверять готовность оборудования к проведению процесса горячего проката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ПК 2.2 Управлять технологическим процессом на станах горячего проката (прессах)</w:t>
            </w:r>
          </w:p>
          <w:p>
            <w:pPr>
              <w:pStyle w:val="82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autoSpaceDE w:val="0"/>
        <w:spacing w:line="360" w:lineRule="auto"/>
        <w:ind w:firstLine="709"/>
        <w:jc w:val="right"/>
        <w:rPr>
          <w:sz w:val="28"/>
          <w:szCs w:val="28"/>
        </w:rPr>
      </w:pPr>
    </w:p>
    <w:bookmarkEnd w:id="22"/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4" w:name="_Hlk69230260"/>
      <w:r>
        <w:rPr>
          <w:sz w:val="28"/>
          <w:szCs w:val="28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пунктом 1.3.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 </w:t>
      </w:r>
      <w:bookmarkStart w:id="25" w:name="_Hlk65575897"/>
    </w:p>
    <w:bookmarkEnd w:id="24"/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bookmarkStart w:id="26" w:name="_Hlk69889835"/>
      <w:r>
        <w:rPr>
          <w:sz w:val="28"/>
          <w:szCs w:val="28"/>
        </w:rP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bookmarkEnd w:id="26"/>
    <w:p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</w:t>
      </w:r>
      <w:bookmarkEnd w:id="25"/>
      <w:r>
        <w:rPr>
          <w:sz w:val="28"/>
          <w:szCs w:val="28"/>
        </w:rPr>
        <w:t xml:space="preserve">с требуемыми результатами освоения образовательной программы.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82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fldChar w:fldCharType="begin"/>
      </w:r>
      <w:r>
        <w:instrText xml:space="preserve"> HYPERLINK \l "Пункты" \o "Пункт вводится при необходимости." </w:instrText>
      </w:r>
      <w:r>
        <w:fldChar w:fldCharType="separate"/>
      </w:r>
      <w:r>
        <w:rPr>
          <w:rStyle w:val="12"/>
          <w:rFonts w:ascii="Times New Roman" w:hAnsi="Times New Roman"/>
          <w:bCs/>
          <w:color w:val="auto"/>
          <w:sz w:val="28"/>
          <w:szCs w:val="28"/>
          <w:u w:val="none"/>
        </w:rPr>
        <w:t>3.6.</w:t>
      </w:r>
      <w:r>
        <w:rPr>
          <w:rStyle w:val="12"/>
          <w:rFonts w:ascii="Times New Roman" w:hAnsi="Times New Roman"/>
          <w:bCs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Обучающиеся, осваивающие образовательную программу, могут освоить дополнительно (осваивают) профессию рабочего, должность служащего (одну или несколько) в соответствии с перечнем профессий рабочих, должностей служащих,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>
        <w:rPr>
          <w:rStyle w:val="10"/>
        </w:rPr>
        <w:t> </w:t>
      </w:r>
      <w:r>
        <w:rPr>
          <w:rStyle w:val="10"/>
          <w:rFonts w:ascii="Times New Roman" w:hAnsi="Times New Roman"/>
          <w:sz w:val="28"/>
        </w:rPr>
        <w:footnoteReference w:id="5"/>
      </w:r>
      <w:r>
        <w:rPr>
          <w:rFonts w:ascii="Times New Roman" w:hAnsi="Times New Roman" w:cs="Times New Roman"/>
          <w:sz w:val="28"/>
        </w:rPr>
        <w:t>.</w:t>
      </w:r>
    </w:p>
    <w:p>
      <w:pPr>
        <w:pStyle w:val="82"/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>
      <w:pPr>
        <w:tabs>
          <w:tab w:val="left" w:pos="2835"/>
        </w:tabs>
        <w:spacing w:line="360" w:lineRule="auto"/>
        <w:jc w:val="center"/>
        <w:outlineLvl w:val="1"/>
        <w:rPr>
          <w:sz w:val="28"/>
          <w:szCs w:val="28"/>
        </w:rPr>
      </w:pPr>
      <w:r>
        <w:rPr>
          <w:spacing w:val="-2"/>
          <w:sz w:val="28"/>
          <w:szCs w:val="28"/>
          <w:lang w:val="en-US" w:eastAsia="ar-SA"/>
        </w:rPr>
        <w:t>IV</w:t>
      </w:r>
      <w:r>
        <w:rPr>
          <w:spacing w:val="-2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ТРЕБОВАНИЯ К УСЛОВИЯМ РЕАЛИЗАЦИИ ОБРАЗОВАТЕЛЬНОЙ ПРОГРАММЫ</w:t>
      </w:r>
    </w:p>
    <w:p>
      <w:pPr>
        <w:tabs>
          <w:tab w:val="left" w:pos="2835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>
      <w:pPr>
        <w:tabs>
          <w:tab w:val="left" w:pos="2835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4.1. </w:t>
      </w:r>
      <w:r>
        <w:rPr>
          <w:sz w:val="28"/>
          <w:szCs w:val="28"/>
          <w:lang w:eastAsia="ar-SA"/>
        </w:rPr>
        <w:t>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</w:t>
      </w:r>
      <w:r>
        <w:rPr>
          <w:rStyle w:val="90"/>
          <w:sz w:val="28"/>
          <w:szCs w:val="28"/>
          <w:lang w:eastAsia="ar-SA"/>
        </w:rPr>
        <w:footnoteReference w:id="6"/>
      </w:r>
      <w:r>
        <w:rPr>
          <w:sz w:val="28"/>
          <w:szCs w:val="28"/>
          <w:lang w:eastAsia="ar-SA"/>
        </w:rPr>
        <w:t xml:space="preserve">. 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</w:t>
      </w:r>
      <w:bookmarkStart w:id="27" w:name="_Hlk54866088"/>
      <w:r>
        <w:rPr>
          <w:sz w:val="28"/>
          <w:szCs w:val="28"/>
        </w:rPr>
        <w:t>к организации воспитания обучающихся,</w:t>
      </w:r>
      <w:bookmarkEnd w:id="27"/>
      <w:r>
        <w:rPr>
          <w:sz w:val="28"/>
          <w:szCs w:val="28"/>
        </w:rPr>
        <w:t xml:space="preserve"> кадровым и финансовым условиям реализации образовательной программы: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4.3. Общесистемные требования к условиям реализации образовательной программы:</w:t>
      </w:r>
    </w:p>
    <w:p>
      <w:pPr>
        <w:spacing w:line="360" w:lineRule="auto"/>
        <w:ind w:firstLine="709"/>
        <w:jc w:val="both"/>
      </w:pPr>
      <w:bookmarkStart w:id="28" w:name="_Hlk69374338"/>
      <w:r>
        <w:rPr>
          <w:sz w:val="28"/>
          <w:szCs w:val="28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 </w:t>
      </w:r>
      <w:bookmarkEnd w:id="28"/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г) допускается замена оборудования его виртуальными аналогами;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spacing w:line="360" w:lineRule="auto"/>
        <w:ind w:firstLine="709"/>
        <w:jc w:val="both"/>
      </w:pPr>
      <w:r>
        <w:rPr>
          <w:sz w:val="28"/>
          <w:szCs w:val="28"/>
        </w:rP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4.5. Требования к кадровым условиям реализации образовательной программы: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1.15 ФГОС СПО (имеющих стаж работы в данной профессиональной области не менее трех</w:t>
      </w:r>
      <w:r>
        <w:rPr>
          <w:color w:val="385623"/>
          <w:sz w:val="28"/>
          <w:szCs w:val="28"/>
        </w:rPr>
        <w:t xml:space="preserve"> </w:t>
      </w:r>
      <w:r>
        <w:rPr>
          <w:sz w:val="28"/>
          <w:szCs w:val="28"/>
        </w:rPr>
        <w:t>лет);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</w:t>
      </w:r>
      <w:r>
        <w:t xml:space="preserve"> </w:t>
      </w:r>
      <w:r>
        <w:rPr>
          <w:sz w:val="28"/>
          <w:szCs w:val="28"/>
        </w:rPr>
        <w:t>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1.15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пункте 1.15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</w:t>
      </w:r>
      <w:r>
        <w:rPr>
          <w:iCs/>
          <w:sz w:val="28"/>
          <w:szCs w:val="28"/>
        </w:rPr>
        <w:t>25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процентов.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4.6. Требование к финансовым условиям реализации образовательной программы: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4.7. Требования к применяемым механизмам оценки качества образовательной программы: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внешняя оценка качества образовательной программы может осуществляться,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sectPr>
      <w:footerReference r:id="rId7" w:type="first"/>
      <w:headerReference r:id="rId4" w:type="default"/>
      <w:headerReference r:id="rId5" w:type="even"/>
      <w:footerReference r:id="rId6" w:type="even"/>
      <w:pgSz w:w="11906" w:h="16838"/>
      <w:pgMar w:top="1135" w:right="566" w:bottom="1135" w:left="1134" w:header="709" w:footer="34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MS Mincho">
    <w:altName w:val="Yu Mincho Demibold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Mincho Demibold">
    <w:panose1 w:val="02020600000000000000"/>
    <w:charset w:val="80"/>
    <w:family w:val="auto"/>
    <w:pitch w:val="default"/>
    <w:sig w:usb0="800002E7" w:usb1="2AC7FCF0" w:usb2="00000012" w:usb3="00000000" w:csb0="2002009F" w:csb1="00000000"/>
  </w:font>
  <w:font w:name="PT Sans">
    <w:altName w:val="Segoe Print"/>
    <w:panose1 w:val="00000000000000000000"/>
    <w:charset w:val="CC"/>
    <w:family w:val="swiss"/>
    <w:pitch w:val="default"/>
    <w:sig w:usb0="00000000" w:usb1="00000000" w:usb2="0000000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right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2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right="360"/>
      <w:rPr>
        <w:sz w:val="16"/>
        <w:szCs w:val="16"/>
      </w:rPr>
    </w:pPr>
    <w:r>
      <w:rPr>
        <w:sz w:val="16"/>
        <w:szCs w:val="16"/>
      </w:rPr>
      <w:t>ФГОС СПО - 0</w:t>
    </w:r>
    <w:r>
      <w:rPr>
        <w:sz w:val="16"/>
        <w:szCs w:val="16"/>
        <w:lang w:val="ru-RU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4">
    <w:p>
      <w:r>
        <w:separator/>
      </w:r>
    </w:p>
  </w:footnote>
  <w:footnote w:type="continuationSeparator" w:id="15">
    <w:p>
      <w:r>
        <w:continuationSeparator/>
      </w:r>
    </w:p>
  </w:footnote>
  <w:footnote w:id="0">
    <w:p>
      <w:pPr>
        <w:pStyle w:val="19"/>
        <w:jc w:val="both"/>
      </w:pPr>
      <w:r>
        <w:rPr>
          <w:rStyle w:val="10"/>
        </w:rPr>
        <w:footnoteRef/>
      </w:r>
      <w:r>
        <w:t xml:space="preserve"> </w:t>
      </w:r>
      <w:bookmarkStart w:id="29" w:name="_Hlk69814889"/>
      <w:r>
        <w:rPr>
          <w:sz w:val="18"/>
          <w:szCs w:val="18"/>
        </w:rPr>
        <w:t>Переч</w:t>
      </w:r>
      <w:r>
        <w:rPr>
          <w:sz w:val="18"/>
          <w:szCs w:val="18"/>
          <w:lang w:val="ru-RU"/>
        </w:rPr>
        <w:t>ень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профессий </w:t>
      </w:r>
      <w:r>
        <w:rPr>
          <w:sz w:val="18"/>
          <w:szCs w:val="18"/>
        </w:rPr>
        <w:t xml:space="preserve">среднего профессионального образования, утвержденным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 и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3 декабря 2015 г., регистрационный № 39955) и от 25 ноября 2016 г. № 1477 (зарегистрирован Министерством юстиции Российской Федерации 12 декабря 2016 г., регистрационный № 44662, приказами Министерства просвещения Российской Федерации от 3 декабря 2019 г. № 655 (зарегистрирован Министерством юстиции Российской Федерации 21 февраля 2020 г., регистрационный № 57581) и от 20 января 2021 г. № 15 (зарегистрирован Министерством юстиции Российской Федерации 19 февраля 2021 г., регистрационный № 625701), </w:t>
      </w:r>
      <w:r>
        <w:rPr>
          <w:i/>
          <w:iCs/>
          <w:sz w:val="18"/>
          <w:szCs w:val="18"/>
        </w:rPr>
        <w:t xml:space="preserve">приказом Министерства просвещения Российской Федерации от __ 20__ г. № __ (зарегистрирован Министерством юстиции Российской Федерации ____ 20__ г., регистрационный № </w:t>
      </w:r>
      <w:bookmarkEnd w:id="29"/>
      <w:r>
        <w:rPr>
          <w:i/>
          <w:iCs/>
          <w:sz w:val="18"/>
          <w:szCs w:val="18"/>
        </w:rPr>
        <w:t>__)</w:t>
      </w:r>
      <w:r>
        <w:rPr>
          <w:sz w:val="18"/>
          <w:szCs w:val="18"/>
        </w:rPr>
        <w:t>.</w:t>
      </w:r>
    </w:p>
  </w:footnote>
  <w:footnote w:id="1">
    <w:p>
      <w:pPr>
        <w:pStyle w:val="21"/>
        <w:spacing w:after="0"/>
        <w:jc w:val="both"/>
      </w:pPr>
      <w:r>
        <w:rPr>
          <w:rStyle w:val="89"/>
        </w:rPr>
        <w:footnoteRef/>
      </w:r>
      <w:r>
        <w:rPr>
          <w:sz w:val="20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(зарегистрирован Министерством юстиции Российской Федерации 7 июня 2012 г.,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31 декабря 2015 г. № 1578 (зарегистрирован Министерством юстиции Российской Федерации 9 февраля 2016 г., регистрационный </w:t>
      </w:r>
      <w:r>
        <w:br w:type="textWrapping"/>
      </w:r>
      <w:r>
        <w:t xml:space="preserve">№ </w:t>
      </w:r>
      <w:r>
        <w:rPr>
          <w:sz w:val="20"/>
        </w:rPr>
        <w:t xml:space="preserve">41020), от 29 июня 2017 г. № 613 (зарегистрирован Министерством юстиции Российской Федерации </w:t>
      </w:r>
      <w:r>
        <w:rPr>
          <w:sz w:val="20"/>
        </w:rPr>
        <w:br w:type="textWrapping"/>
      </w:r>
      <w:r>
        <w:rPr>
          <w:sz w:val="20"/>
        </w:rPr>
        <w:t xml:space="preserve">26 июля 2017 г., регистрационный № 47532), приказами Министерства просвещения Российской Федерации </w:t>
      </w:r>
      <w:r>
        <w:rPr>
          <w:sz w:val="20"/>
        </w:rPr>
        <w:br w:type="textWrapping"/>
      </w:r>
      <w:r>
        <w:rPr>
          <w:sz w:val="20"/>
        </w:rPr>
        <w:t xml:space="preserve">от 24 сентября 2020 г. № 519 (зарегистрирован Министерством юстиции Российской Федерации 23 декабря 2020 г., регистрационный </w:t>
      </w:r>
      <w:r>
        <w:t xml:space="preserve">№ </w:t>
      </w:r>
      <w:r>
        <w:rPr>
          <w:sz w:val="20"/>
        </w:rPr>
        <w:t>61749) и от 11 декабря 2020 г. № 712 (зарегистрирован Министерством юстиции Российской Федерации 25 декабря 2020 г., регистрационный № 61828).</w:t>
      </w:r>
    </w:p>
    <w:p>
      <w:pPr>
        <w:pStyle w:val="19"/>
      </w:pPr>
    </w:p>
  </w:footnote>
  <w:footnote w:id="2">
    <w:p>
      <w:pPr>
        <w:pStyle w:val="19"/>
        <w:rPr>
          <w:lang w:val="ru-RU"/>
        </w:rPr>
      </w:pPr>
      <w:r>
        <w:rPr>
          <w:rStyle w:val="10"/>
        </w:rPr>
        <w:footnoteRef/>
      </w:r>
      <w:r>
        <w:t xml:space="preserve"> Часть 2 статьи 12.1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31, ст. 5063)</w:t>
      </w:r>
    </w:p>
  </w:footnote>
  <w:footnote w:id="3">
    <w:p>
      <w:pPr>
        <w:pStyle w:val="19"/>
        <w:jc w:val="both"/>
      </w:pPr>
      <w:r>
        <w:rPr>
          <w:rStyle w:val="10"/>
        </w:rPr>
        <w:footnoteRef/>
      </w:r>
      <w:r>
        <w:t xml:space="preserve"> </w:t>
      </w:r>
      <w:bookmarkStart w:id="30" w:name="_Hlk21973797"/>
      <w:r>
        <w:t xml:space="preserve">Статья 14 Федерального закона от 29 декабря 2012 г. № 273-ФЗ </w:t>
      </w:r>
      <w:r>
        <w:rPr>
          <w:lang w:val="ru-RU"/>
        </w:rPr>
        <w:t>«</w:t>
      </w:r>
      <w:r>
        <w:t>Об образовании в Российской Федерации</w:t>
      </w:r>
      <w:r>
        <w:rPr>
          <w:lang w:val="ru-RU"/>
        </w:rPr>
        <w:t>»</w:t>
      </w:r>
      <w:r>
        <w:t>(Собрание законодательства Российской Федерации, 2012, № 53, ст. 7598; 2018, № 32, ст. 5110)</w:t>
      </w:r>
      <w:r>
        <w:rPr>
          <w:lang w:val="ru-RU"/>
        </w:rPr>
        <w:t>.</w:t>
      </w:r>
    </w:p>
    <w:bookmarkEnd w:id="30"/>
    <w:p>
      <w:pPr>
        <w:pStyle w:val="19"/>
        <w:jc w:val="both"/>
        <w:rPr>
          <w:lang w:val="ru-RU"/>
        </w:rPr>
      </w:pPr>
    </w:p>
  </w:footnote>
  <w:footnote w:id="4">
    <w:p>
      <w:pPr>
        <w:pStyle w:val="19"/>
        <w:jc w:val="both"/>
      </w:pPr>
      <w:r>
        <w:rPr>
          <w:rStyle w:val="10"/>
        </w:rPr>
        <w:footnoteRef/>
      </w:r>
      <w:r>
        <w:t xml:space="preserve"> </w:t>
      </w:r>
      <w:bookmarkStart w:id="31" w:name="_Hlk21973763"/>
      <w:r>
        <w:t xml:space="preserve"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деятельности)» (зарегистрирован Министерством юстиции Российской Федерации 19 ноября 2014 г., регистрационный № 34779) </w:t>
      </w:r>
      <w:r>
        <w:rPr>
          <w:lang w:val="ru-RU"/>
        </w:rPr>
        <w:t xml:space="preserve">и </w:t>
      </w:r>
      <w:r>
        <w:t>с</w:t>
      </w:r>
      <w:r>
        <w:rPr>
          <w:lang w:val="ru-RU"/>
        </w:rPr>
        <w:t> </w:t>
      </w:r>
      <w:r>
        <w:t>изменени</w:t>
      </w:r>
      <w:r>
        <w:rPr>
          <w:lang w:val="ru-RU"/>
        </w:rPr>
        <w:t>ями</w:t>
      </w:r>
      <w:r>
        <w:t>, внесенным</w:t>
      </w:r>
      <w:r>
        <w:rPr>
          <w:lang w:val="ru-RU"/>
        </w:rPr>
        <w:t>и</w:t>
      </w:r>
      <w:r>
        <w:t xml:space="preserve"> приказом </w:t>
      </w:r>
      <w:r>
        <w:rPr>
          <w:color w:val="000000"/>
        </w:rPr>
        <w:t xml:space="preserve">Министерства труда и социальной защиты Российской Федерации от 9 марта 2017 г. № 254н (зарегистрирован Министерством юстиции </w:t>
      </w:r>
      <w:r>
        <w:t>Российской Федерации</w:t>
      </w:r>
      <w:r>
        <w:rPr>
          <w:color w:val="000000"/>
        </w:rPr>
        <w:t xml:space="preserve"> 29 марта 2017</w:t>
      </w:r>
      <w:r>
        <w:rPr>
          <w:color w:val="000000"/>
          <w:lang w:val="ru-RU"/>
        </w:rPr>
        <w:t> г.</w:t>
      </w:r>
      <w:r>
        <w:rPr>
          <w:color w:val="000000"/>
        </w:rPr>
        <w:t>, регистрационный № 46168)</w:t>
      </w:r>
      <w:bookmarkEnd w:id="31"/>
      <w:r>
        <w:rPr>
          <w:color w:val="000000"/>
          <w:lang w:val="ru-RU"/>
        </w:rPr>
        <w:t>.</w:t>
      </w:r>
    </w:p>
  </w:footnote>
  <w:footnote w:id="5">
    <w:p>
      <w:pPr>
        <w:pStyle w:val="19"/>
        <w:jc w:val="both"/>
        <w:rPr>
          <w:sz w:val="18"/>
          <w:szCs w:val="18"/>
        </w:rPr>
      </w:pPr>
      <w:r>
        <w:rPr>
          <w:rStyle w:val="10"/>
        </w:rPr>
        <w:footnoteRef/>
      </w:r>
      <w:r>
        <w:t xml:space="preserve"> </w:t>
      </w:r>
      <w:r>
        <w:rPr>
          <w:sz w:val="18"/>
          <w:szCs w:val="18"/>
          <w:lang w:val="ru-RU"/>
        </w:rPr>
        <w:t>Перечень</w:t>
      </w:r>
      <w:r>
        <w:rPr>
          <w:sz w:val="18"/>
          <w:szCs w:val="18"/>
        </w:rPr>
        <w:t xml:space="preserve"> профессий рабочих, должностей служащих, по которым осуществляется профессиональное обучение, утвержденны</w:t>
      </w:r>
      <w:r>
        <w:rPr>
          <w:sz w:val="18"/>
          <w:szCs w:val="18"/>
          <w:lang w:val="ru-RU"/>
        </w:rPr>
        <w:t>й</w:t>
      </w:r>
      <w:r>
        <w:rPr>
          <w:sz w:val="18"/>
          <w:szCs w:val="18"/>
        </w:rPr>
        <w:t xml:space="preserve"> приказом Министерства образования и науки Российской Федерации от 2 июля 2013 г. № 513 (зарегистрирован Министерством юстиции Российской Федерации 8 августа 2013 г., регистрационный № 29322), с изменениями, внесенными приказами Министерства образования и науки Российской Федерации от 16 декабря 2013 г. № 1348 (зарегистрирован Министерством юстиции Российской Федерации 29 января 2014 г., регистрационный № 31163), от 28 марта 2014 г. № 244 (зарегистрирован Министерством юстиции Российской Федерации 15 апреля 2014 г., регистрационный № 31953), от 27 июня 2014 г. № 695 (зарегистрирован Министерством юстиции Российской Федерации 22 июля 2014 г., регистрационный № 33205) и от 3 февраля 2017 г. № 106 (зарегистрирован Министерством юстиции Российской Федерации 11 апреля 2017 г., регистрационный № 46339), и приказами Министерства просвещения Российской Федерации от 12 ноября 2018 года № 201 (зарегистрирован  Министерством юстиции Российской Федерации 3 декабря 2018 года, регистрационный № 52852) и от 25 апреля 2019 года №  208 (зарегистрирован Министерством юстиции Российской Федерации 24 июня 2019 года, регистрационный № 55009)</w:t>
      </w:r>
    </w:p>
  </w:footnote>
  <w:footnote w:id="6">
    <w:p>
      <w:pPr>
        <w:pStyle w:val="19"/>
        <w:jc w:val="both"/>
      </w:pPr>
      <w:r>
        <w:rPr>
          <w:rStyle w:val="89"/>
          <w:rFonts w:ascii="PT Sans" w:hAnsi="PT Sans"/>
        </w:rPr>
        <w:footnoteRef/>
      </w:r>
      <w:r>
        <w:rPr>
          <w:sz w:val="18"/>
          <w:szCs w:val="18"/>
        </w:rPr>
        <w:t xml:space="preserve"> Федеральный закон от 30</w:t>
      </w:r>
      <w:r>
        <w:rPr>
          <w:sz w:val="18"/>
          <w:szCs w:val="18"/>
          <w:lang w:val="ru-RU"/>
        </w:rPr>
        <w:t xml:space="preserve"> марта </w:t>
      </w:r>
      <w:r>
        <w:rPr>
          <w:sz w:val="18"/>
          <w:szCs w:val="18"/>
        </w:rPr>
        <w:t>1999</w:t>
      </w:r>
      <w:r>
        <w:rPr>
          <w:sz w:val="18"/>
          <w:szCs w:val="18"/>
          <w:lang w:val="ru-RU"/>
        </w:rPr>
        <w:t xml:space="preserve"> г.</w:t>
      </w:r>
      <w:r>
        <w:rPr>
          <w:sz w:val="18"/>
          <w:szCs w:val="18"/>
        </w:rPr>
        <w:t xml:space="preserve"> № 52-ФЗ «О санитарно-эпидемиологическом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благополучии населения»</w:t>
      </w:r>
      <w:r>
        <w:rPr>
          <w:sz w:val="18"/>
          <w:szCs w:val="18"/>
          <w:lang w:val="ru-RU"/>
        </w:rPr>
        <w:t xml:space="preserve"> (Собрание законодательства Российской Федерации, 1999, № 14, ст. 1650; 2021, № 27, ст. 5185);</w:t>
      </w:r>
    </w:p>
    <w:p>
      <w:pPr>
        <w:pStyle w:val="19"/>
        <w:jc w:val="both"/>
      </w:pPr>
      <w:r>
        <w:rPr>
          <w:sz w:val="18"/>
          <w:szCs w:val="18"/>
        </w:rPr>
        <w:t>Санитарные правила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С</w:t>
      </w:r>
      <w:r>
        <w:rPr>
          <w:sz w:val="18"/>
          <w:szCs w:val="18"/>
          <w:lang w:val="ru-RU"/>
        </w:rPr>
        <w:t>П</w:t>
      </w:r>
      <w:r>
        <w:rPr>
          <w:sz w:val="18"/>
          <w:szCs w:val="18"/>
        </w:rPr>
        <w:t xml:space="preserve"> 2.4.3648-20</w:t>
      </w:r>
      <w:r>
        <w:rPr>
          <w:sz w:val="18"/>
          <w:szCs w:val="18"/>
          <w:lang w:val="ru-RU"/>
        </w:rPr>
        <w:t xml:space="preserve"> «С</w:t>
      </w:r>
      <w:r>
        <w:rPr>
          <w:sz w:val="18"/>
          <w:szCs w:val="18"/>
        </w:rPr>
        <w:t>анитарно-эпидемиологические требования</w:t>
      </w:r>
      <w:r>
        <w:rPr>
          <w:sz w:val="18"/>
          <w:szCs w:val="18"/>
          <w:lang w:val="ru-RU"/>
        </w:rPr>
        <w:t xml:space="preserve"> к</w:t>
      </w:r>
      <w:r>
        <w:rPr>
          <w:sz w:val="18"/>
          <w:szCs w:val="18"/>
        </w:rPr>
        <w:t xml:space="preserve"> организациям воспитания и обучения, отдыха и оздоровления</w:t>
      </w:r>
      <w:r>
        <w:rPr>
          <w:sz w:val="18"/>
          <w:szCs w:val="18"/>
          <w:lang w:val="ru-RU"/>
        </w:rPr>
        <w:t xml:space="preserve"> д</w:t>
      </w:r>
      <w:r>
        <w:rPr>
          <w:sz w:val="18"/>
          <w:szCs w:val="18"/>
        </w:rPr>
        <w:t>етей и молодежи</w:t>
      </w:r>
      <w:r>
        <w:rPr>
          <w:sz w:val="18"/>
          <w:szCs w:val="18"/>
          <w:lang w:val="ru-RU"/>
        </w:rPr>
        <w:t xml:space="preserve">», утвержденные постановлением Главного государственного санитарного врача Российской Федерации от 28 сентября 2020 г. № 28 </w:t>
      </w:r>
      <w:r>
        <w:rPr>
          <w:sz w:val="18"/>
          <w:szCs w:val="18"/>
        </w:rPr>
        <w:t>(зарегистрирован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Министерством юстиции Российской Федерации </w:t>
      </w:r>
      <w:r>
        <w:rPr>
          <w:sz w:val="18"/>
          <w:szCs w:val="18"/>
          <w:lang w:val="ru-RU"/>
        </w:rPr>
        <w:br w:type="textWrapping"/>
      </w:r>
      <w:r>
        <w:rPr>
          <w:sz w:val="18"/>
          <w:szCs w:val="18"/>
          <w:lang w:val="ru-RU"/>
        </w:rPr>
        <w:t>18</w:t>
      </w:r>
      <w:r>
        <w:rPr>
          <w:sz w:val="18"/>
          <w:szCs w:val="18"/>
        </w:rPr>
        <w:t xml:space="preserve"> декабря 20</w:t>
      </w:r>
      <w:r>
        <w:rPr>
          <w:sz w:val="18"/>
          <w:szCs w:val="18"/>
          <w:lang w:val="ru-RU"/>
        </w:rPr>
        <w:t>20</w:t>
      </w:r>
      <w:r>
        <w:rPr>
          <w:sz w:val="18"/>
          <w:szCs w:val="18"/>
        </w:rPr>
        <w:t xml:space="preserve"> г., регистрационный № 61573)</w:t>
      </w:r>
      <w:r>
        <w:rPr>
          <w:sz w:val="18"/>
          <w:szCs w:val="18"/>
          <w:lang w:val="ru-RU"/>
        </w:rPr>
        <w:t>;</w:t>
      </w:r>
    </w:p>
    <w:p>
      <w:pPr>
        <w:pStyle w:val="19"/>
        <w:jc w:val="both"/>
      </w:pPr>
      <w:r>
        <w:rPr>
          <w:sz w:val="18"/>
          <w:szCs w:val="18"/>
          <w:lang w:eastAsia="ru-RU"/>
        </w:rPr>
        <w:t xml:space="preserve">Санитарно-эпидемиологические правила и нормы </w:t>
      </w:r>
      <w:r>
        <w:rPr>
          <w:sz w:val="18"/>
          <w:szCs w:val="18"/>
          <w:lang w:val="ru-RU" w:eastAsia="ru-RU"/>
        </w:rPr>
        <w:t>С</w:t>
      </w:r>
      <w:r>
        <w:rPr>
          <w:sz w:val="18"/>
          <w:szCs w:val="18"/>
          <w:lang w:eastAsia="ru-RU"/>
        </w:rPr>
        <w:t>ан</w:t>
      </w:r>
      <w:r>
        <w:rPr>
          <w:sz w:val="18"/>
          <w:szCs w:val="18"/>
          <w:lang w:val="ru-RU" w:eastAsia="ru-RU"/>
        </w:rPr>
        <w:t>П</w:t>
      </w:r>
      <w:r>
        <w:rPr>
          <w:sz w:val="18"/>
          <w:szCs w:val="18"/>
          <w:lang w:eastAsia="ru-RU"/>
        </w:rPr>
        <w:t xml:space="preserve">иН 2.3/2.4.3590-20 </w:t>
      </w:r>
      <w:r>
        <w:rPr>
          <w:sz w:val="18"/>
          <w:szCs w:val="18"/>
          <w:lang w:val="ru-RU" w:eastAsia="ru-RU"/>
        </w:rPr>
        <w:t>«С</w:t>
      </w:r>
      <w:r>
        <w:rPr>
          <w:sz w:val="18"/>
          <w:szCs w:val="18"/>
          <w:lang w:eastAsia="ru-RU"/>
        </w:rPr>
        <w:t>анитарно-эпидемиологические требования к организации общественного питания населения</w:t>
      </w:r>
      <w:r>
        <w:rPr>
          <w:sz w:val="18"/>
          <w:szCs w:val="18"/>
          <w:lang w:val="ru-RU" w:eastAsia="ru-RU"/>
        </w:rPr>
        <w:t xml:space="preserve">», утвержденные постановлением Главного государственного санитарного врача Российской Федерации от 27 октября 2020 г. № 32 </w:t>
      </w:r>
      <w:r>
        <w:rPr>
          <w:sz w:val="18"/>
          <w:szCs w:val="18"/>
        </w:rPr>
        <w:t>(зарегистрирован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Министерством юстиции Российской Федерации </w:t>
      </w:r>
      <w:r>
        <w:rPr>
          <w:sz w:val="18"/>
          <w:szCs w:val="18"/>
          <w:lang w:val="ru-RU"/>
        </w:rPr>
        <w:t>11 ноября 2020</w:t>
      </w:r>
      <w:r>
        <w:rPr>
          <w:sz w:val="18"/>
          <w:szCs w:val="18"/>
        </w:rPr>
        <w:t xml:space="preserve"> г., регистрационный № 60833)</w:t>
      </w:r>
      <w:r>
        <w:rPr>
          <w:sz w:val="18"/>
          <w:szCs w:val="18"/>
          <w:lang w:val="ru-RU"/>
        </w:rPr>
        <w:t>;</w:t>
      </w:r>
    </w:p>
    <w:p>
      <w:pPr>
        <w:pStyle w:val="19"/>
        <w:jc w:val="both"/>
      </w:pPr>
      <w:r>
        <w:rPr>
          <w:sz w:val="18"/>
          <w:szCs w:val="18"/>
          <w:lang w:val="ru-RU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 </w:t>
      </w:r>
      <w:r>
        <w:rPr>
          <w:sz w:val="18"/>
          <w:szCs w:val="18"/>
        </w:rPr>
        <w:t>(зарегистрирован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</w:rPr>
        <w:t xml:space="preserve"> Министерством юстиции Российской Федерации </w:t>
      </w:r>
      <w:r>
        <w:rPr>
          <w:sz w:val="18"/>
          <w:szCs w:val="18"/>
          <w:lang w:val="ru-RU"/>
        </w:rPr>
        <w:br w:type="textWrapping"/>
      </w:r>
      <w:r>
        <w:rPr>
          <w:sz w:val="18"/>
          <w:szCs w:val="18"/>
          <w:lang w:val="ru-RU"/>
        </w:rPr>
        <w:t>29 января 2021</w:t>
      </w:r>
      <w:r>
        <w:rPr>
          <w:sz w:val="18"/>
          <w:szCs w:val="18"/>
        </w:rPr>
        <w:t xml:space="preserve"> г., регистрационный № 62296)</w:t>
      </w:r>
      <w:r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footnotePr>
    <w:footnote w:id="14"/>
    <w:footnote w:id="15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5"/>
    <w:rsid w:val="00000D45"/>
    <w:rsid w:val="00000DB5"/>
    <w:rsid w:val="000057D3"/>
    <w:rsid w:val="00006319"/>
    <w:rsid w:val="00007CA3"/>
    <w:rsid w:val="00010699"/>
    <w:rsid w:val="00013099"/>
    <w:rsid w:val="00013700"/>
    <w:rsid w:val="00014548"/>
    <w:rsid w:val="00015DD7"/>
    <w:rsid w:val="00016044"/>
    <w:rsid w:val="0001710B"/>
    <w:rsid w:val="0002147A"/>
    <w:rsid w:val="00021DB5"/>
    <w:rsid w:val="00023601"/>
    <w:rsid w:val="0002535A"/>
    <w:rsid w:val="0002628F"/>
    <w:rsid w:val="0002634F"/>
    <w:rsid w:val="00030996"/>
    <w:rsid w:val="00033657"/>
    <w:rsid w:val="00033A01"/>
    <w:rsid w:val="000349F3"/>
    <w:rsid w:val="00034C90"/>
    <w:rsid w:val="00035BEF"/>
    <w:rsid w:val="000427F4"/>
    <w:rsid w:val="00042CFE"/>
    <w:rsid w:val="0004529B"/>
    <w:rsid w:val="00045398"/>
    <w:rsid w:val="000459A3"/>
    <w:rsid w:val="00046192"/>
    <w:rsid w:val="0004664C"/>
    <w:rsid w:val="00047F0E"/>
    <w:rsid w:val="000508B7"/>
    <w:rsid w:val="00050FEF"/>
    <w:rsid w:val="0005106F"/>
    <w:rsid w:val="00051E5D"/>
    <w:rsid w:val="00051FA9"/>
    <w:rsid w:val="00052B2F"/>
    <w:rsid w:val="00056448"/>
    <w:rsid w:val="00056D36"/>
    <w:rsid w:val="00057410"/>
    <w:rsid w:val="00057F3B"/>
    <w:rsid w:val="000627F4"/>
    <w:rsid w:val="000641ED"/>
    <w:rsid w:val="00064B4F"/>
    <w:rsid w:val="00065DCD"/>
    <w:rsid w:val="000715E8"/>
    <w:rsid w:val="00074946"/>
    <w:rsid w:val="00074EE5"/>
    <w:rsid w:val="00080916"/>
    <w:rsid w:val="00080B12"/>
    <w:rsid w:val="00080FC7"/>
    <w:rsid w:val="000835AD"/>
    <w:rsid w:val="00083982"/>
    <w:rsid w:val="000907A7"/>
    <w:rsid w:val="00091638"/>
    <w:rsid w:val="00091A78"/>
    <w:rsid w:val="0009232C"/>
    <w:rsid w:val="00092F16"/>
    <w:rsid w:val="000933A5"/>
    <w:rsid w:val="0009495A"/>
    <w:rsid w:val="000953D1"/>
    <w:rsid w:val="000A0DE3"/>
    <w:rsid w:val="000A15C2"/>
    <w:rsid w:val="000A1792"/>
    <w:rsid w:val="000A2492"/>
    <w:rsid w:val="000A3347"/>
    <w:rsid w:val="000A3F5B"/>
    <w:rsid w:val="000A6A05"/>
    <w:rsid w:val="000B099B"/>
    <w:rsid w:val="000B0CFD"/>
    <w:rsid w:val="000B13E4"/>
    <w:rsid w:val="000B2056"/>
    <w:rsid w:val="000B283E"/>
    <w:rsid w:val="000B54F1"/>
    <w:rsid w:val="000B5A80"/>
    <w:rsid w:val="000B6464"/>
    <w:rsid w:val="000C2281"/>
    <w:rsid w:val="000C230E"/>
    <w:rsid w:val="000C26F2"/>
    <w:rsid w:val="000C2BBF"/>
    <w:rsid w:val="000C35CE"/>
    <w:rsid w:val="000C4106"/>
    <w:rsid w:val="000C4405"/>
    <w:rsid w:val="000C5ED8"/>
    <w:rsid w:val="000C6B45"/>
    <w:rsid w:val="000C76F4"/>
    <w:rsid w:val="000D0419"/>
    <w:rsid w:val="000D2550"/>
    <w:rsid w:val="000D51FA"/>
    <w:rsid w:val="000D5D73"/>
    <w:rsid w:val="000E1B13"/>
    <w:rsid w:val="000E2D7D"/>
    <w:rsid w:val="000E3F34"/>
    <w:rsid w:val="000E542F"/>
    <w:rsid w:val="000E6138"/>
    <w:rsid w:val="000E7B17"/>
    <w:rsid w:val="000F0F27"/>
    <w:rsid w:val="000F1FCA"/>
    <w:rsid w:val="000F2520"/>
    <w:rsid w:val="000F268E"/>
    <w:rsid w:val="000F284E"/>
    <w:rsid w:val="000F5C1D"/>
    <w:rsid w:val="000F6B23"/>
    <w:rsid w:val="00100531"/>
    <w:rsid w:val="00101E77"/>
    <w:rsid w:val="00102328"/>
    <w:rsid w:val="00102AE5"/>
    <w:rsid w:val="0010304F"/>
    <w:rsid w:val="00103F71"/>
    <w:rsid w:val="001041F1"/>
    <w:rsid w:val="00104926"/>
    <w:rsid w:val="001065B8"/>
    <w:rsid w:val="00107437"/>
    <w:rsid w:val="00107D97"/>
    <w:rsid w:val="00111E34"/>
    <w:rsid w:val="00112478"/>
    <w:rsid w:val="001143BA"/>
    <w:rsid w:val="0011444B"/>
    <w:rsid w:val="0011495A"/>
    <w:rsid w:val="00114996"/>
    <w:rsid w:val="00117832"/>
    <w:rsid w:val="00117E5D"/>
    <w:rsid w:val="001216DB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1842"/>
    <w:rsid w:val="00142A20"/>
    <w:rsid w:val="0014336F"/>
    <w:rsid w:val="00146579"/>
    <w:rsid w:val="001502F2"/>
    <w:rsid w:val="001530D7"/>
    <w:rsid w:val="00153425"/>
    <w:rsid w:val="001537D9"/>
    <w:rsid w:val="00154293"/>
    <w:rsid w:val="00154ABF"/>
    <w:rsid w:val="00155379"/>
    <w:rsid w:val="0015620E"/>
    <w:rsid w:val="00156B91"/>
    <w:rsid w:val="001578A4"/>
    <w:rsid w:val="00160CA1"/>
    <w:rsid w:val="00161148"/>
    <w:rsid w:val="00161A15"/>
    <w:rsid w:val="0016217F"/>
    <w:rsid w:val="001621A2"/>
    <w:rsid w:val="00163A6B"/>
    <w:rsid w:val="00164BEC"/>
    <w:rsid w:val="00166355"/>
    <w:rsid w:val="00166E90"/>
    <w:rsid w:val="00171F78"/>
    <w:rsid w:val="001729C0"/>
    <w:rsid w:val="001740F4"/>
    <w:rsid w:val="00175166"/>
    <w:rsid w:val="00175DF1"/>
    <w:rsid w:val="00176961"/>
    <w:rsid w:val="00176DCB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49E"/>
    <w:rsid w:val="00191E7B"/>
    <w:rsid w:val="00193071"/>
    <w:rsid w:val="001934C6"/>
    <w:rsid w:val="00196310"/>
    <w:rsid w:val="00196F9D"/>
    <w:rsid w:val="001A07CA"/>
    <w:rsid w:val="001A0D79"/>
    <w:rsid w:val="001A23C3"/>
    <w:rsid w:val="001A320B"/>
    <w:rsid w:val="001A4698"/>
    <w:rsid w:val="001A67CB"/>
    <w:rsid w:val="001A69FC"/>
    <w:rsid w:val="001B1FD6"/>
    <w:rsid w:val="001B462A"/>
    <w:rsid w:val="001B553C"/>
    <w:rsid w:val="001B5EB0"/>
    <w:rsid w:val="001B76B3"/>
    <w:rsid w:val="001C1A51"/>
    <w:rsid w:val="001C5CE9"/>
    <w:rsid w:val="001C692C"/>
    <w:rsid w:val="001C6FCB"/>
    <w:rsid w:val="001C7E9A"/>
    <w:rsid w:val="001D0D8A"/>
    <w:rsid w:val="001D1A55"/>
    <w:rsid w:val="001D2CC5"/>
    <w:rsid w:val="001D6E4C"/>
    <w:rsid w:val="001E218D"/>
    <w:rsid w:val="001E25F2"/>
    <w:rsid w:val="001E380E"/>
    <w:rsid w:val="001E3B6E"/>
    <w:rsid w:val="001E3FBF"/>
    <w:rsid w:val="001E7539"/>
    <w:rsid w:val="001F0DD2"/>
    <w:rsid w:val="001F2B5E"/>
    <w:rsid w:val="001F4642"/>
    <w:rsid w:val="001F4EBF"/>
    <w:rsid w:val="001F5184"/>
    <w:rsid w:val="001F569A"/>
    <w:rsid w:val="001F61C0"/>
    <w:rsid w:val="00200341"/>
    <w:rsid w:val="00201E18"/>
    <w:rsid w:val="002023AF"/>
    <w:rsid w:val="00203F7D"/>
    <w:rsid w:val="002067CA"/>
    <w:rsid w:val="00207F51"/>
    <w:rsid w:val="002111B6"/>
    <w:rsid w:val="002126AE"/>
    <w:rsid w:val="0021525F"/>
    <w:rsid w:val="00215775"/>
    <w:rsid w:val="00221DEE"/>
    <w:rsid w:val="0022371A"/>
    <w:rsid w:val="00226D0F"/>
    <w:rsid w:val="0022735D"/>
    <w:rsid w:val="00230031"/>
    <w:rsid w:val="002317BA"/>
    <w:rsid w:val="00233B2B"/>
    <w:rsid w:val="00234FDF"/>
    <w:rsid w:val="0023645C"/>
    <w:rsid w:val="0023667C"/>
    <w:rsid w:val="00236C25"/>
    <w:rsid w:val="002372F3"/>
    <w:rsid w:val="00240203"/>
    <w:rsid w:val="002407F6"/>
    <w:rsid w:val="00240AB8"/>
    <w:rsid w:val="00242CB9"/>
    <w:rsid w:val="002433CB"/>
    <w:rsid w:val="00244816"/>
    <w:rsid w:val="00245F34"/>
    <w:rsid w:val="00246542"/>
    <w:rsid w:val="00246BDF"/>
    <w:rsid w:val="00252988"/>
    <w:rsid w:val="00254F80"/>
    <w:rsid w:val="0025507C"/>
    <w:rsid w:val="00256634"/>
    <w:rsid w:val="002601D9"/>
    <w:rsid w:val="00261016"/>
    <w:rsid w:val="00266990"/>
    <w:rsid w:val="002677EF"/>
    <w:rsid w:val="00270D8E"/>
    <w:rsid w:val="00271BA4"/>
    <w:rsid w:val="00271FAC"/>
    <w:rsid w:val="00274250"/>
    <w:rsid w:val="002743F6"/>
    <w:rsid w:val="00274BAD"/>
    <w:rsid w:val="00274DE7"/>
    <w:rsid w:val="002762A5"/>
    <w:rsid w:val="002764B4"/>
    <w:rsid w:val="00277FA2"/>
    <w:rsid w:val="002805EE"/>
    <w:rsid w:val="0028188E"/>
    <w:rsid w:val="00282FD7"/>
    <w:rsid w:val="00283910"/>
    <w:rsid w:val="00285502"/>
    <w:rsid w:val="00285AE6"/>
    <w:rsid w:val="00286904"/>
    <w:rsid w:val="00290668"/>
    <w:rsid w:val="00291413"/>
    <w:rsid w:val="00292552"/>
    <w:rsid w:val="00292934"/>
    <w:rsid w:val="00292E50"/>
    <w:rsid w:val="00293E7D"/>
    <w:rsid w:val="00295666"/>
    <w:rsid w:val="00295D62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1256"/>
    <w:rsid w:val="002B35A2"/>
    <w:rsid w:val="002B4215"/>
    <w:rsid w:val="002B4DF7"/>
    <w:rsid w:val="002B5FAC"/>
    <w:rsid w:val="002B603A"/>
    <w:rsid w:val="002B7900"/>
    <w:rsid w:val="002C12D2"/>
    <w:rsid w:val="002C5949"/>
    <w:rsid w:val="002C796F"/>
    <w:rsid w:val="002D061B"/>
    <w:rsid w:val="002D16C2"/>
    <w:rsid w:val="002D50F2"/>
    <w:rsid w:val="002D5A02"/>
    <w:rsid w:val="002D5EFE"/>
    <w:rsid w:val="002E00A9"/>
    <w:rsid w:val="002E1149"/>
    <w:rsid w:val="002E464B"/>
    <w:rsid w:val="002F0BB5"/>
    <w:rsid w:val="002F0CFE"/>
    <w:rsid w:val="002F10B5"/>
    <w:rsid w:val="002F21F1"/>
    <w:rsid w:val="002F3519"/>
    <w:rsid w:val="002F3FE6"/>
    <w:rsid w:val="002F7274"/>
    <w:rsid w:val="002F7C28"/>
    <w:rsid w:val="00301C89"/>
    <w:rsid w:val="00302569"/>
    <w:rsid w:val="0030480D"/>
    <w:rsid w:val="00305827"/>
    <w:rsid w:val="0030641F"/>
    <w:rsid w:val="00306E05"/>
    <w:rsid w:val="00306E93"/>
    <w:rsid w:val="00306EB8"/>
    <w:rsid w:val="0030775C"/>
    <w:rsid w:val="00310948"/>
    <w:rsid w:val="003141B4"/>
    <w:rsid w:val="003155C3"/>
    <w:rsid w:val="003167C1"/>
    <w:rsid w:val="00316C4D"/>
    <w:rsid w:val="00317564"/>
    <w:rsid w:val="00317FDC"/>
    <w:rsid w:val="00320212"/>
    <w:rsid w:val="003226BF"/>
    <w:rsid w:val="00323A48"/>
    <w:rsid w:val="00323F58"/>
    <w:rsid w:val="00323F5A"/>
    <w:rsid w:val="003240CF"/>
    <w:rsid w:val="00325473"/>
    <w:rsid w:val="003269D1"/>
    <w:rsid w:val="00326FA1"/>
    <w:rsid w:val="0033122E"/>
    <w:rsid w:val="003319C1"/>
    <w:rsid w:val="00331ECB"/>
    <w:rsid w:val="00334D55"/>
    <w:rsid w:val="003354F9"/>
    <w:rsid w:val="00335BF0"/>
    <w:rsid w:val="003377AD"/>
    <w:rsid w:val="00341DC5"/>
    <w:rsid w:val="00343DDF"/>
    <w:rsid w:val="003466E9"/>
    <w:rsid w:val="00346893"/>
    <w:rsid w:val="0035098E"/>
    <w:rsid w:val="00351B24"/>
    <w:rsid w:val="003558DE"/>
    <w:rsid w:val="00360A4E"/>
    <w:rsid w:val="0036114F"/>
    <w:rsid w:val="00362A0F"/>
    <w:rsid w:val="003636FF"/>
    <w:rsid w:val="00363F3F"/>
    <w:rsid w:val="0036648E"/>
    <w:rsid w:val="0036656A"/>
    <w:rsid w:val="0036659C"/>
    <w:rsid w:val="00370512"/>
    <w:rsid w:val="0037145F"/>
    <w:rsid w:val="00373E75"/>
    <w:rsid w:val="00375C6E"/>
    <w:rsid w:val="0037649E"/>
    <w:rsid w:val="00377CB1"/>
    <w:rsid w:val="00377DCD"/>
    <w:rsid w:val="00382198"/>
    <w:rsid w:val="0038722C"/>
    <w:rsid w:val="00391BA9"/>
    <w:rsid w:val="0039544D"/>
    <w:rsid w:val="00397B21"/>
    <w:rsid w:val="003A1FE9"/>
    <w:rsid w:val="003A2D4A"/>
    <w:rsid w:val="003A307F"/>
    <w:rsid w:val="003A7087"/>
    <w:rsid w:val="003A7FC2"/>
    <w:rsid w:val="003B0A2B"/>
    <w:rsid w:val="003B1143"/>
    <w:rsid w:val="003B229E"/>
    <w:rsid w:val="003B2631"/>
    <w:rsid w:val="003B265B"/>
    <w:rsid w:val="003B32ED"/>
    <w:rsid w:val="003B49E9"/>
    <w:rsid w:val="003B7924"/>
    <w:rsid w:val="003B7BBC"/>
    <w:rsid w:val="003B7C61"/>
    <w:rsid w:val="003C217D"/>
    <w:rsid w:val="003C55D8"/>
    <w:rsid w:val="003C57AD"/>
    <w:rsid w:val="003C5C9E"/>
    <w:rsid w:val="003C6572"/>
    <w:rsid w:val="003C7B13"/>
    <w:rsid w:val="003D161D"/>
    <w:rsid w:val="003D213F"/>
    <w:rsid w:val="003D31BC"/>
    <w:rsid w:val="003D4BAB"/>
    <w:rsid w:val="003D4DDF"/>
    <w:rsid w:val="003D51B4"/>
    <w:rsid w:val="003D5951"/>
    <w:rsid w:val="003D75C1"/>
    <w:rsid w:val="003E007F"/>
    <w:rsid w:val="003E097F"/>
    <w:rsid w:val="003E0DBE"/>
    <w:rsid w:val="003E212A"/>
    <w:rsid w:val="003E2ED1"/>
    <w:rsid w:val="003E5147"/>
    <w:rsid w:val="003E5507"/>
    <w:rsid w:val="003F090F"/>
    <w:rsid w:val="003F0D1A"/>
    <w:rsid w:val="003F2DD2"/>
    <w:rsid w:val="003F4039"/>
    <w:rsid w:val="003F61CB"/>
    <w:rsid w:val="003F699B"/>
    <w:rsid w:val="00401B1C"/>
    <w:rsid w:val="004024B4"/>
    <w:rsid w:val="004043C1"/>
    <w:rsid w:val="0040529E"/>
    <w:rsid w:val="004060C8"/>
    <w:rsid w:val="00406580"/>
    <w:rsid w:val="00406E5E"/>
    <w:rsid w:val="004101DF"/>
    <w:rsid w:val="00411384"/>
    <w:rsid w:val="00412B36"/>
    <w:rsid w:val="00412D4D"/>
    <w:rsid w:val="0041432E"/>
    <w:rsid w:val="00415725"/>
    <w:rsid w:val="004168D7"/>
    <w:rsid w:val="00416C2B"/>
    <w:rsid w:val="00417827"/>
    <w:rsid w:val="00417AF4"/>
    <w:rsid w:val="0042038D"/>
    <w:rsid w:val="0042052B"/>
    <w:rsid w:val="00420C6F"/>
    <w:rsid w:val="00421906"/>
    <w:rsid w:val="00421BF5"/>
    <w:rsid w:val="004233B3"/>
    <w:rsid w:val="00424305"/>
    <w:rsid w:val="00426CA7"/>
    <w:rsid w:val="00434BD7"/>
    <w:rsid w:val="0043624A"/>
    <w:rsid w:val="0043724F"/>
    <w:rsid w:val="0044140A"/>
    <w:rsid w:val="004414C8"/>
    <w:rsid w:val="00442923"/>
    <w:rsid w:val="00442B3F"/>
    <w:rsid w:val="00443190"/>
    <w:rsid w:val="00443FD0"/>
    <w:rsid w:val="004459CD"/>
    <w:rsid w:val="00446DDD"/>
    <w:rsid w:val="00447326"/>
    <w:rsid w:val="00450F46"/>
    <w:rsid w:val="00451713"/>
    <w:rsid w:val="00451C28"/>
    <w:rsid w:val="00453059"/>
    <w:rsid w:val="004556B9"/>
    <w:rsid w:val="00456B14"/>
    <w:rsid w:val="004578E7"/>
    <w:rsid w:val="00457C1E"/>
    <w:rsid w:val="00457C4A"/>
    <w:rsid w:val="00460082"/>
    <w:rsid w:val="004604AB"/>
    <w:rsid w:val="004612DC"/>
    <w:rsid w:val="0046481E"/>
    <w:rsid w:val="00464891"/>
    <w:rsid w:val="004672EA"/>
    <w:rsid w:val="00467CAD"/>
    <w:rsid w:val="004705D5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1B74"/>
    <w:rsid w:val="00483192"/>
    <w:rsid w:val="0048745E"/>
    <w:rsid w:val="00487E34"/>
    <w:rsid w:val="00487F6E"/>
    <w:rsid w:val="004901C5"/>
    <w:rsid w:val="00492888"/>
    <w:rsid w:val="00494E49"/>
    <w:rsid w:val="00495044"/>
    <w:rsid w:val="00496111"/>
    <w:rsid w:val="00496C03"/>
    <w:rsid w:val="00497733"/>
    <w:rsid w:val="004A0ACB"/>
    <w:rsid w:val="004A15E3"/>
    <w:rsid w:val="004A3A82"/>
    <w:rsid w:val="004A4109"/>
    <w:rsid w:val="004A4676"/>
    <w:rsid w:val="004A4A6E"/>
    <w:rsid w:val="004A5CA5"/>
    <w:rsid w:val="004A5ED9"/>
    <w:rsid w:val="004A6CCC"/>
    <w:rsid w:val="004A7990"/>
    <w:rsid w:val="004A7F0E"/>
    <w:rsid w:val="004B1409"/>
    <w:rsid w:val="004B17D7"/>
    <w:rsid w:val="004B1EF7"/>
    <w:rsid w:val="004B1F78"/>
    <w:rsid w:val="004B2DB9"/>
    <w:rsid w:val="004B39B7"/>
    <w:rsid w:val="004B5119"/>
    <w:rsid w:val="004B6F7B"/>
    <w:rsid w:val="004C03C3"/>
    <w:rsid w:val="004C7FCD"/>
    <w:rsid w:val="004D0221"/>
    <w:rsid w:val="004D2EC6"/>
    <w:rsid w:val="004D5A99"/>
    <w:rsid w:val="004D5C2F"/>
    <w:rsid w:val="004E395B"/>
    <w:rsid w:val="004E5CC6"/>
    <w:rsid w:val="004F07DB"/>
    <w:rsid w:val="004F1A51"/>
    <w:rsid w:val="004F40E3"/>
    <w:rsid w:val="004F5EC2"/>
    <w:rsid w:val="004F674B"/>
    <w:rsid w:val="00503E1A"/>
    <w:rsid w:val="00504C01"/>
    <w:rsid w:val="0050615E"/>
    <w:rsid w:val="0051056A"/>
    <w:rsid w:val="005105E4"/>
    <w:rsid w:val="005133DA"/>
    <w:rsid w:val="0051402C"/>
    <w:rsid w:val="005144AE"/>
    <w:rsid w:val="00514A30"/>
    <w:rsid w:val="00520600"/>
    <w:rsid w:val="0052326E"/>
    <w:rsid w:val="005235B5"/>
    <w:rsid w:val="00523E57"/>
    <w:rsid w:val="005242D9"/>
    <w:rsid w:val="00526855"/>
    <w:rsid w:val="00526DD3"/>
    <w:rsid w:val="00527CFD"/>
    <w:rsid w:val="00530C72"/>
    <w:rsid w:val="00534B3F"/>
    <w:rsid w:val="00534B96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E7F"/>
    <w:rsid w:val="00550F9D"/>
    <w:rsid w:val="00551E6A"/>
    <w:rsid w:val="00552BAA"/>
    <w:rsid w:val="005537CD"/>
    <w:rsid w:val="00557B11"/>
    <w:rsid w:val="005605DA"/>
    <w:rsid w:val="00562335"/>
    <w:rsid w:val="0056258A"/>
    <w:rsid w:val="0056283B"/>
    <w:rsid w:val="00562CDC"/>
    <w:rsid w:val="005650D9"/>
    <w:rsid w:val="00566B39"/>
    <w:rsid w:val="00571195"/>
    <w:rsid w:val="005711D3"/>
    <w:rsid w:val="0057156F"/>
    <w:rsid w:val="00571C00"/>
    <w:rsid w:val="0057247E"/>
    <w:rsid w:val="00573183"/>
    <w:rsid w:val="00573752"/>
    <w:rsid w:val="00574749"/>
    <w:rsid w:val="00574C16"/>
    <w:rsid w:val="00575131"/>
    <w:rsid w:val="005757D8"/>
    <w:rsid w:val="00576652"/>
    <w:rsid w:val="00576886"/>
    <w:rsid w:val="00576EF3"/>
    <w:rsid w:val="00580B38"/>
    <w:rsid w:val="005817EF"/>
    <w:rsid w:val="00582D99"/>
    <w:rsid w:val="00583EEF"/>
    <w:rsid w:val="00590F0E"/>
    <w:rsid w:val="0059151E"/>
    <w:rsid w:val="00592B24"/>
    <w:rsid w:val="005A04AD"/>
    <w:rsid w:val="005A1250"/>
    <w:rsid w:val="005A204B"/>
    <w:rsid w:val="005A3200"/>
    <w:rsid w:val="005A3873"/>
    <w:rsid w:val="005A4434"/>
    <w:rsid w:val="005A5E9A"/>
    <w:rsid w:val="005A6A8B"/>
    <w:rsid w:val="005A7973"/>
    <w:rsid w:val="005B34A2"/>
    <w:rsid w:val="005B3789"/>
    <w:rsid w:val="005B3FB3"/>
    <w:rsid w:val="005C134A"/>
    <w:rsid w:val="005C1C42"/>
    <w:rsid w:val="005C4146"/>
    <w:rsid w:val="005C452D"/>
    <w:rsid w:val="005C4AD6"/>
    <w:rsid w:val="005C4C11"/>
    <w:rsid w:val="005C6A1B"/>
    <w:rsid w:val="005C7036"/>
    <w:rsid w:val="005C77E3"/>
    <w:rsid w:val="005C7AC2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6A37"/>
    <w:rsid w:val="005D76C4"/>
    <w:rsid w:val="005E0A31"/>
    <w:rsid w:val="005E0DC1"/>
    <w:rsid w:val="005E4191"/>
    <w:rsid w:val="005E58A9"/>
    <w:rsid w:val="005E6E2F"/>
    <w:rsid w:val="005F0A27"/>
    <w:rsid w:val="005F0DEA"/>
    <w:rsid w:val="005F0EDA"/>
    <w:rsid w:val="005F0F34"/>
    <w:rsid w:val="005F1823"/>
    <w:rsid w:val="005F4A80"/>
    <w:rsid w:val="005F6581"/>
    <w:rsid w:val="006000C5"/>
    <w:rsid w:val="006013CE"/>
    <w:rsid w:val="00603E6F"/>
    <w:rsid w:val="00605281"/>
    <w:rsid w:val="00605809"/>
    <w:rsid w:val="00605DB1"/>
    <w:rsid w:val="00610706"/>
    <w:rsid w:val="00614516"/>
    <w:rsid w:val="006145EF"/>
    <w:rsid w:val="00614BCD"/>
    <w:rsid w:val="00614F95"/>
    <w:rsid w:val="00615A31"/>
    <w:rsid w:val="00616B80"/>
    <w:rsid w:val="00621428"/>
    <w:rsid w:val="006229D5"/>
    <w:rsid w:val="00623EAB"/>
    <w:rsid w:val="00624D01"/>
    <w:rsid w:val="00625043"/>
    <w:rsid w:val="00625C20"/>
    <w:rsid w:val="0062616F"/>
    <w:rsid w:val="00630BED"/>
    <w:rsid w:val="0063210C"/>
    <w:rsid w:val="00632D7E"/>
    <w:rsid w:val="00632FE3"/>
    <w:rsid w:val="006342C7"/>
    <w:rsid w:val="00634F18"/>
    <w:rsid w:val="00637DA9"/>
    <w:rsid w:val="00637DD7"/>
    <w:rsid w:val="0064109C"/>
    <w:rsid w:val="00641D5D"/>
    <w:rsid w:val="006446DB"/>
    <w:rsid w:val="00647A1C"/>
    <w:rsid w:val="0065137B"/>
    <w:rsid w:val="006518DC"/>
    <w:rsid w:val="006533AB"/>
    <w:rsid w:val="006549D2"/>
    <w:rsid w:val="00654CDC"/>
    <w:rsid w:val="0065744D"/>
    <w:rsid w:val="00657A3F"/>
    <w:rsid w:val="00661665"/>
    <w:rsid w:val="006625E0"/>
    <w:rsid w:val="00663420"/>
    <w:rsid w:val="0066365C"/>
    <w:rsid w:val="0066683B"/>
    <w:rsid w:val="00666E51"/>
    <w:rsid w:val="006673D0"/>
    <w:rsid w:val="00670FA0"/>
    <w:rsid w:val="00672A47"/>
    <w:rsid w:val="00672D23"/>
    <w:rsid w:val="0067316F"/>
    <w:rsid w:val="00675228"/>
    <w:rsid w:val="006810AC"/>
    <w:rsid w:val="006817AF"/>
    <w:rsid w:val="006818C8"/>
    <w:rsid w:val="00681DC0"/>
    <w:rsid w:val="00681E34"/>
    <w:rsid w:val="006855D0"/>
    <w:rsid w:val="00686CAA"/>
    <w:rsid w:val="00687043"/>
    <w:rsid w:val="006874AB"/>
    <w:rsid w:val="0068757C"/>
    <w:rsid w:val="00687A69"/>
    <w:rsid w:val="0069266D"/>
    <w:rsid w:val="00694316"/>
    <w:rsid w:val="00694AAD"/>
    <w:rsid w:val="00696CA9"/>
    <w:rsid w:val="006A1C1B"/>
    <w:rsid w:val="006A1F73"/>
    <w:rsid w:val="006A226F"/>
    <w:rsid w:val="006A2B98"/>
    <w:rsid w:val="006A2C83"/>
    <w:rsid w:val="006A3E48"/>
    <w:rsid w:val="006A4148"/>
    <w:rsid w:val="006A5C39"/>
    <w:rsid w:val="006B1982"/>
    <w:rsid w:val="006B2089"/>
    <w:rsid w:val="006B30CF"/>
    <w:rsid w:val="006B32A9"/>
    <w:rsid w:val="006B5BB9"/>
    <w:rsid w:val="006B62FC"/>
    <w:rsid w:val="006B7059"/>
    <w:rsid w:val="006C1161"/>
    <w:rsid w:val="006C21F1"/>
    <w:rsid w:val="006C311A"/>
    <w:rsid w:val="006C31D2"/>
    <w:rsid w:val="006C658F"/>
    <w:rsid w:val="006D26D8"/>
    <w:rsid w:val="006D3512"/>
    <w:rsid w:val="006D6D6F"/>
    <w:rsid w:val="006D75BE"/>
    <w:rsid w:val="006E0151"/>
    <w:rsid w:val="006E1368"/>
    <w:rsid w:val="006E1EB9"/>
    <w:rsid w:val="006E5F3E"/>
    <w:rsid w:val="006F0886"/>
    <w:rsid w:val="006F11C4"/>
    <w:rsid w:val="006F1517"/>
    <w:rsid w:val="006F1B4D"/>
    <w:rsid w:val="006F299F"/>
    <w:rsid w:val="006F2B20"/>
    <w:rsid w:val="006F4876"/>
    <w:rsid w:val="006F6FF7"/>
    <w:rsid w:val="00701130"/>
    <w:rsid w:val="0070194B"/>
    <w:rsid w:val="00701F5C"/>
    <w:rsid w:val="00702838"/>
    <w:rsid w:val="007038F3"/>
    <w:rsid w:val="0070410E"/>
    <w:rsid w:val="00705879"/>
    <w:rsid w:val="007072EC"/>
    <w:rsid w:val="0071208F"/>
    <w:rsid w:val="007123F2"/>
    <w:rsid w:val="00712BD2"/>
    <w:rsid w:val="00712BFD"/>
    <w:rsid w:val="00712EB7"/>
    <w:rsid w:val="007173AF"/>
    <w:rsid w:val="0072004B"/>
    <w:rsid w:val="00720C9E"/>
    <w:rsid w:val="00721DFF"/>
    <w:rsid w:val="0072312E"/>
    <w:rsid w:val="0072463D"/>
    <w:rsid w:val="00725710"/>
    <w:rsid w:val="0072774D"/>
    <w:rsid w:val="0073001E"/>
    <w:rsid w:val="007316C1"/>
    <w:rsid w:val="007317C3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5C0A"/>
    <w:rsid w:val="00756501"/>
    <w:rsid w:val="007566C3"/>
    <w:rsid w:val="00757079"/>
    <w:rsid w:val="0075717D"/>
    <w:rsid w:val="0075764E"/>
    <w:rsid w:val="00761715"/>
    <w:rsid w:val="00762673"/>
    <w:rsid w:val="00763A86"/>
    <w:rsid w:val="007655BF"/>
    <w:rsid w:val="00770C7E"/>
    <w:rsid w:val="00771469"/>
    <w:rsid w:val="0077420E"/>
    <w:rsid w:val="0077533F"/>
    <w:rsid w:val="00775DB1"/>
    <w:rsid w:val="00775EDE"/>
    <w:rsid w:val="0077616D"/>
    <w:rsid w:val="007806D6"/>
    <w:rsid w:val="0078097E"/>
    <w:rsid w:val="007817A0"/>
    <w:rsid w:val="00781AF0"/>
    <w:rsid w:val="0078420F"/>
    <w:rsid w:val="00784479"/>
    <w:rsid w:val="00784C43"/>
    <w:rsid w:val="007851D2"/>
    <w:rsid w:val="00786D45"/>
    <w:rsid w:val="00787097"/>
    <w:rsid w:val="007877BF"/>
    <w:rsid w:val="00790175"/>
    <w:rsid w:val="00790855"/>
    <w:rsid w:val="007919FB"/>
    <w:rsid w:val="00792EAC"/>
    <w:rsid w:val="00793F33"/>
    <w:rsid w:val="00797746"/>
    <w:rsid w:val="007A24D0"/>
    <w:rsid w:val="007A2BA0"/>
    <w:rsid w:val="007A5286"/>
    <w:rsid w:val="007A5611"/>
    <w:rsid w:val="007A56D0"/>
    <w:rsid w:val="007A6B37"/>
    <w:rsid w:val="007A72D7"/>
    <w:rsid w:val="007B1E41"/>
    <w:rsid w:val="007B231F"/>
    <w:rsid w:val="007B6015"/>
    <w:rsid w:val="007B6633"/>
    <w:rsid w:val="007B675C"/>
    <w:rsid w:val="007B7586"/>
    <w:rsid w:val="007B7C41"/>
    <w:rsid w:val="007C00EB"/>
    <w:rsid w:val="007C2909"/>
    <w:rsid w:val="007C347C"/>
    <w:rsid w:val="007C66E2"/>
    <w:rsid w:val="007D2230"/>
    <w:rsid w:val="007D5D1F"/>
    <w:rsid w:val="007D6AD2"/>
    <w:rsid w:val="007D6FE5"/>
    <w:rsid w:val="007D6FE6"/>
    <w:rsid w:val="007D7107"/>
    <w:rsid w:val="007E034E"/>
    <w:rsid w:val="007E063B"/>
    <w:rsid w:val="007E1E15"/>
    <w:rsid w:val="007E20B5"/>
    <w:rsid w:val="007E2726"/>
    <w:rsid w:val="007E2B61"/>
    <w:rsid w:val="007E2DD9"/>
    <w:rsid w:val="007E3550"/>
    <w:rsid w:val="007E488A"/>
    <w:rsid w:val="007E558E"/>
    <w:rsid w:val="007E6B20"/>
    <w:rsid w:val="007E75EF"/>
    <w:rsid w:val="007F1071"/>
    <w:rsid w:val="007F245E"/>
    <w:rsid w:val="007F4C01"/>
    <w:rsid w:val="007F514B"/>
    <w:rsid w:val="007F613D"/>
    <w:rsid w:val="008007AD"/>
    <w:rsid w:val="00800AB6"/>
    <w:rsid w:val="008010F8"/>
    <w:rsid w:val="00801FDA"/>
    <w:rsid w:val="00804A43"/>
    <w:rsid w:val="00805682"/>
    <w:rsid w:val="008122CC"/>
    <w:rsid w:val="00813214"/>
    <w:rsid w:val="008146EA"/>
    <w:rsid w:val="00816375"/>
    <w:rsid w:val="00820236"/>
    <w:rsid w:val="00820A7D"/>
    <w:rsid w:val="00824270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DBB"/>
    <w:rsid w:val="00844E73"/>
    <w:rsid w:val="00845F60"/>
    <w:rsid w:val="008471E2"/>
    <w:rsid w:val="00847336"/>
    <w:rsid w:val="00847E66"/>
    <w:rsid w:val="00850082"/>
    <w:rsid w:val="00850104"/>
    <w:rsid w:val="00855342"/>
    <w:rsid w:val="00855683"/>
    <w:rsid w:val="008569EF"/>
    <w:rsid w:val="00857431"/>
    <w:rsid w:val="008606F1"/>
    <w:rsid w:val="00861147"/>
    <w:rsid w:val="008639D2"/>
    <w:rsid w:val="00863D84"/>
    <w:rsid w:val="00864A22"/>
    <w:rsid w:val="00864E64"/>
    <w:rsid w:val="0086561C"/>
    <w:rsid w:val="0086763F"/>
    <w:rsid w:val="00870DE2"/>
    <w:rsid w:val="00871A4F"/>
    <w:rsid w:val="00875D40"/>
    <w:rsid w:val="008764EA"/>
    <w:rsid w:val="00880E82"/>
    <w:rsid w:val="0088395C"/>
    <w:rsid w:val="008868D2"/>
    <w:rsid w:val="00887983"/>
    <w:rsid w:val="0089003E"/>
    <w:rsid w:val="00890666"/>
    <w:rsid w:val="00891C8A"/>
    <w:rsid w:val="00891CA6"/>
    <w:rsid w:val="00893923"/>
    <w:rsid w:val="00893D19"/>
    <w:rsid w:val="00893E60"/>
    <w:rsid w:val="00895057"/>
    <w:rsid w:val="00895419"/>
    <w:rsid w:val="008962A5"/>
    <w:rsid w:val="008964FB"/>
    <w:rsid w:val="008A0A65"/>
    <w:rsid w:val="008A13B9"/>
    <w:rsid w:val="008A1611"/>
    <w:rsid w:val="008A1806"/>
    <w:rsid w:val="008A1E1B"/>
    <w:rsid w:val="008A227E"/>
    <w:rsid w:val="008A24C2"/>
    <w:rsid w:val="008A3477"/>
    <w:rsid w:val="008A74A8"/>
    <w:rsid w:val="008A7802"/>
    <w:rsid w:val="008B0E4E"/>
    <w:rsid w:val="008B114A"/>
    <w:rsid w:val="008B286E"/>
    <w:rsid w:val="008B4902"/>
    <w:rsid w:val="008B56C4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64BE"/>
    <w:rsid w:val="008C6E4F"/>
    <w:rsid w:val="008C7667"/>
    <w:rsid w:val="008D19A3"/>
    <w:rsid w:val="008D26DC"/>
    <w:rsid w:val="008D29AA"/>
    <w:rsid w:val="008D368F"/>
    <w:rsid w:val="008D467C"/>
    <w:rsid w:val="008D64E0"/>
    <w:rsid w:val="008D6C5E"/>
    <w:rsid w:val="008E1162"/>
    <w:rsid w:val="008E2350"/>
    <w:rsid w:val="008E4408"/>
    <w:rsid w:val="008E4792"/>
    <w:rsid w:val="008E57A4"/>
    <w:rsid w:val="008E5C99"/>
    <w:rsid w:val="008F0639"/>
    <w:rsid w:val="008F2941"/>
    <w:rsid w:val="008F2E8C"/>
    <w:rsid w:val="008F457D"/>
    <w:rsid w:val="008F6072"/>
    <w:rsid w:val="008F7E36"/>
    <w:rsid w:val="00901806"/>
    <w:rsid w:val="00907D18"/>
    <w:rsid w:val="0092059A"/>
    <w:rsid w:val="00920EDD"/>
    <w:rsid w:val="00920F91"/>
    <w:rsid w:val="00921377"/>
    <w:rsid w:val="009213A6"/>
    <w:rsid w:val="00921D42"/>
    <w:rsid w:val="00923580"/>
    <w:rsid w:val="00924189"/>
    <w:rsid w:val="00924D70"/>
    <w:rsid w:val="0092513E"/>
    <w:rsid w:val="0092650B"/>
    <w:rsid w:val="0092650F"/>
    <w:rsid w:val="0092685F"/>
    <w:rsid w:val="00930092"/>
    <w:rsid w:val="009331EC"/>
    <w:rsid w:val="00935E96"/>
    <w:rsid w:val="00936BDA"/>
    <w:rsid w:val="00937B25"/>
    <w:rsid w:val="00937CF4"/>
    <w:rsid w:val="00942157"/>
    <w:rsid w:val="009433C3"/>
    <w:rsid w:val="00947D2B"/>
    <w:rsid w:val="009506D0"/>
    <w:rsid w:val="00950925"/>
    <w:rsid w:val="00950FD3"/>
    <w:rsid w:val="00951011"/>
    <w:rsid w:val="009516F0"/>
    <w:rsid w:val="00952B00"/>
    <w:rsid w:val="009553FF"/>
    <w:rsid w:val="00955D20"/>
    <w:rsid w:val="009571C9"/>
    <w:rsid w:val="009616B5"/>
    <w:rsid w:val="00963024"/>
    <w:rsid w:val="009633A6"/>
    <w:rsid w:val="00967314"/>
    <w:rsid w:val="00970983"/>
    <w:rsid w:val="00971A30"/>
    <w:rsid w:val="009728A7"/>
    <w:rsid w:val="00973123"/>
    <w:rsid w:val="00973AC8"/>
    <w:rsid w:val="00975441"/>
    <w:rsid w:val="00975A17"/>
    <w:rsid w:val="009808C0"/>
    <w:rsid w:val="009833B3"/>
    <w:rsid w:val="00984659"/>
    <w:rsid w:val="00990CB0"/>
    <w:rsid w:val="00990E6D"/>
    <w:rsid w:val="00990FDC"/>
    <w:rsid w:val="009915AF"/>
    <w:rsid w:val="00991A41"/>
    <w:rsid w:val="009A19BE"/>
    <w:rsid w:val="009A2198"/>
    <w:rsid w:val="009A3433"/>
    <w:rsid w:val="009A48CF"/>
    <w:rsid w:val="009A5AFC"/>
    <w:rsid w:val="009A6862"/>
    <w:rsid w:val="009A70E4"/>
    <w:rsid w:val="009A7B74"/>
    <w:rsid w:val="009B11A9"/>
    <w:rsid w:val="009B12F1"/>
    <w:rsid w:val="009B2262"/>
    <w:rsid w:val="009B2736"/>
    <w:rsid w:val="009B2873"/>
    <w:rsid w:val="009B2B19"/>
    <w:rsid w:val="009B2E83"/>
    <w:rsid w:val="009B34DC"/>
    <w:rsid w:val="009B365E"/>
    <w:rsid w:val="009B5939"/>
    <w:rsid w:val="009B68D6"/>
    <w:rsid w:val="009C0F2B"/>
    <w:rsid w:val="009C2673"/>
    <w:rsid w:val="009C3C96"/>
    <w:rsid w:val="009C45F9"/>
    <w:rsid w:val="009C4DF8"/>
    <w:rsid w:val="009C5E28"/>
    <w:rsid w:val="009C790A"/>
    <w:rsid w:val="009D068B"/>
    <w:rsid w:val="009D1AED"/>
    <w:rsid w:val="009D29DF"/>
    <w:rsid w:val="009D57AA"/>
    <w:rsid w:val="009E10D7"/>
    <w:rsid w:val="009E1143"/>
    <w:rsid w:val="009E115B"/>
    <w:rsid w:val="009E1D5C"/>
    <w:rsid w:val="009E269E"/>
    <w:rsid w:val="009E362B"/>
    <w:rsid w:val="009E4037"/>
    <w:rsid w:val="009E5A9A"/>
    <w:rsid w:val="009E7131"/>
    <w:rsid w:val="009E7F6F"/>
    <w:rsid w:val="009E7F9F"/>
    <w:rsid w:val="009F12E1"/>
    <w:rsid w:val="009F2807"/>
    <w:rsid w:val="009F43D6"/>
    <w:rsid w:val="009F57A3"/>
    <w:rsid w:val="009F5E3D"/>
    <w:rsid w:val="009F6880"/>
    <w:rsid w:val="009F6EAB"/>
    <w:rsid w:val="009F72D7"/>
    <w:rsid w:val="00A000AE"/>
    <w:rsid w:val="00A027DC"/>
    <w:rsid w:val="00A056D7"/>
    <w:rsid w:val="00A05792"/>
    <w:rsid w:val="00A05949"/>
    <w:rsid w:val="00A05FA8"/>
    <w:rsid w:val="00A0797A"/>
    <w:rsid w:val="00A1021F"/>
    <w:rsid w:val="00A121DF"/>
    <w:rsid w:val="00A142D1"/>
    <w:rsid w:val="00A152B5"/>
    <w:rsid w:val="00A172AD"/>
    <w:rsid w:val="00A23F20"/>
    <w:rsid w:val="00A2554E"/>
    <w:rsid w:val="00A26017"/>
    <w:rsid w:val="00A27C68"/>
    <w:rsid w:val="00A30A0C"/>
    <w:rsid w:val="00A30AC5"/>
    <w:rsid w:val="00A30AEA"/>
    <w:rsid w:val="00A3354E"/>
    <w:rsid w:val="00A33FCB"/>
    <w:rsid w:val="00A34EEA"/>
    <w:rsid w:val="00A402C7"/>
    <w:rsid w:val="00A4200E"/>
    <w:rsid w:val="00A42213"/>
    <w:rsid w:val="00A434F0"/>
    <w:rsid w:val="00A445D9"/>
    <w:rsid w:val="00A4460F"/>
    <w:rsid w:val="00A45F4F"/>
    <w:rsid w:val="00A4775F"/>
    <w:rsid w:val="00A50433"/>
    <w:rsid w:val="00A511E2"/>
    <w:rsid w:val="00A5336F"/>
    <w:rsid w:val="00A53AAD"/>
    <w:rsid w:val="00A550A8"/>
    <w:rsid w:val="00A553E8"/>
    <w:rsid w:val="00A557FB"/>
    <w:rsid w:val="00A56510"/>
    <w:rsid w:val="00A570A8"/>
    <w:rsid w:val="00A57A44"/>
    <w:rsid w:val="00A57BAE"/>
    <w:rsid w:val="00A60734"/>
    <w:rsid w:val="00A6103B"/>
    <w:rsid w:val="00A6179A"/>
    <w:rsid w:val="00A62BFF"/>
    <w:rsid w:val="00A6366A"/>
    <w:rsid w:val="00A644D8"/>
    <w:rsid w:val="00A65143"/>
    <w:rsid w:val="00A71998"/>
    <w:rsid w:val="00A71C38"/>
    <w:rsid w:val="00A72A08"/>
    <w:rsid w:val="00A72E6F"/>
    <w:rsid w:val="00A73027"/>
    <w:rsid w:val="00A7323F"/>
    <w:rsid w:val="00A751F7"/>
    <w:rsid w:val="00A76810"/>
    <w:rsid w:val="00A76CF0"/>
    <w:rsid w:val="00A77672"/>
    <w:rsid w:val="00A77A6C"/>
    <w:rsid w:val="00A81EC0"/>
    <w:rsid w:val="00A8254A"/>
    <w:rsid w:val="00A82911"/>
    <w:rsid w:val="00A82C46"/>
    <w:rsid w:val="00A85DFB"/>
    <w:rsid w:val="00A87B45"/>
    <w:rsid w:val="00A87BA5"/>
    <w:rsid w:val="00A913D2"/>
    <w:rsid w:val="00A92F7D"/>
    <w:rsid w:val="00A94C96"/>
    <w:rsid w:val="00A965B1"/>
    <w:rsid w:val="00A96CB3"/>
    <w:rsid w:val="00AA1BEE"/>
    <w:rsid w:val="00AA2D6A"/>
    <w:rsid w:val="00AA34C5"/>
    <w:rsid w:val="00AA435B"/>
    <w:rsid w:val="00AA6BD8"/>
    <w:rsid w:val="00AA6FD0"/>
    <w:rsid w:val="00AB07CD"/>
    <w:rsid w:val="00AB220D"/>
    <w:rsid w:val="00AB328D"/>
    <w:rsid w:val="00AB43C1"/>
    <w:rsid w:val="00AB5DC5"/>
    <w:rsid w:val="00AB6449"/>
    <w:rsid w:val="00AB76E1"/>
    <w:rsid w:val="00AC07D5"/>
    <w:rsid w:val="00AC172F"/>
    <w:rsid w:val="00AC3650"/>
    <w:rsid w:val="00AC5B97"/>
    <w:rsid w:val="00AC7759"/>
    <w:rsid w:val="00AC78E3"/>
    <w:rsid w:val="00AD0FBB"/>
    <w:rsid w:val="00AD1672"/>
    <w:rsid w:val="00AD2727"/>
    <w:rsid w:val="00AD3CFD"/>
    <w:rsid w:val="00AD506A"/>
    <w:rsid w:val="00AD6B29"/>
    <w:rsid w:val="00AD7E3A"/>
    <w:rsid w:val="00AE2486"/>
    <w:rsid w:val="00AE34F7"/>
    <w:rsid w:val="00AE5C6E"/>
    <w:rsid w:val="00AE6A3B"/>
    <w:rsid w:val="00AE6CD8"/>
    <w:rsid w:val="00AF47EC"/>
    <w:rsid w:val="00AF49E0"/>
    <w:rsid w:val="00AF6BE4"/>
    <w:rsid w:val="00B004D8"/>
    <w:rsid w:val="00B026A5"/>
    <w:rsid w:val="00B028C9"/>
    <w:rsid w:val="00B04167"/>
    <w:rsid w:val="00B054AA"/>
    <w:rsid w:val="00B1081C"/>
    <w:rsid w:val="00B11351"/>
    <w:rsid w:val="00B11594"/>
    <w:rsid w:val="00B12271"/>
    <w:rsid w:val="00B12355"/>
    <w:rsid w:val="00B1266A"/>
    <w:rsid w:val="00B17CB2"/>
    <w:rsid w:val="00B21646"/>
    <w:rsid w:val="00B216C6"/>
    <w:rsid w:val="00B24419"/>
    <w:rsid w:val="00B25B97"/>
    <w:rsid w:val="00B305C7"/>
    <w:rsid w:val="00B31C9A"/>
    <w:rsid w:val="00B31F9E"/>
    <w:rsid w:val="00B32062"/>
    <w:rsid w:val="00B3217D"/>
    <w:rsid w:val="00B33E28"/>
    <w:rsid w:val="00B34333"/>
    <w:rsid w:val="00B364B7"/>
    <w:rsid w:val="00B36EC2"/>
    <w:rsid w:val="00B3743B"/>
    <w:rsid w:val="00B4059C"/>
    <w:rsid w:val="00B4072B"/>
    <w:rsid w:val="00B41F6D"/>
    <w:rsid w:val="00B42A25"/>
    <w:rsid w:val="00B42C8F"/>
    <w:rsid w:val="00B4518B"/>
    <w:rsid w:val="00B517F8"/>
    <w:rsid w:val="00B553DC"/>
    <w:rsid w:val="00B55DB6"/>
    <w:rsid w:val="00B576F5"/>
    <w:rsid w:val="00B5775D"/>
    <w:rsid w:val="00B57C31"/>
    <w:rsid w:val="00B60DA8"/>
    <w:rsid w:val="00B62377"/>
    <w:rsid w:val="00B6272B"/>
    <w:rsid w:val="00B62E4E"/>
    <w:rsid w:val="00B64A96"/>
    <w:rsid w:val="00B65C8D"/>
    <w:rsid w:val="00B71807"/>
    <w:rsid w:val="00B722AE"/>
    <w:rsid w:val="00B7337F"/>
    <w:rsid w:val="00B764C5"/>
    <w:rsid w:val="00B76C1E"/>
    <w:rsid w:val="00B772E7"/>
    <w:rsid w:val="00B80190"/>
    <w:rsid w:val="00B8786F"/>
    <w:rsid w:val="00B87DD3"/>
    <w:rsid w:val="00B9384F"/>
    <w:rsid w:val="00B96AC1"/>
    <w:rsid w:val="00B97017"/>
    <w:rsid w:val="00B971F1"/>
    <w:rsid w:val="00B9748B"/>
    <w:rsid w:val="00BA0353"/>
    <w:rsid w:val="00BA0D9D"/>
    <w:rsid w:val="00BA2AC8"/>
    <w:rsid w:val="00BA3266"/>
    <w:rsid w:val="00BA32F6"/>
    <w:rsid w:val="00BA7E8E"/>
    <w:rsid w:val="00BB001F"/>
    <w:rsid w:val="00BB049E"/>
    <w:rsid w:val="00BB0D1D"/>
    <w:rsid w:val="00BB0E53"/>
    <w:rsid w:val="00BB2086"/>
    <w:rsid w:val="00BB2862"/>
    <w:rsid w:val="00BB3DC0"/>
    <w:rsid w:val="00BB5846"/>
    <w:rsid w:val="00BB679D"/>
    <w:rsid w:val="00BC05DB"/>
    <w:rsid w:val="00BC0F29"/>
    <w:rsid w:val="00BC1896"/>
    <w:rsid w:val="00BC1C8A"/>
    <w:rsid w:val="00BC3845"/>
    <w:rsid w:val="00BC4F56"/>
    <w:rsid w:val="00BC54CF"/>
    <w:rsid w:val="00BC6209"/>
    <w:rsid w:val="00BC6BD9"/>
    <w:rsid w:val="00BC6CBB"/>
    <w:rsid w:val="00BC7097"/>
    <w:rsid w:val="00BC7677"/>
    <w:rsid w:val="00BD0E3D"/>
    <w:rsid w:val="00BD11E8"/>
    <w:rsid w:val="00BD14F3"/>
    <w:rsid w:val="00BD3D7A"/>
    <w:rsid w:val="00BD5AFC"/>
    <w:rsid w:val="00BD6011"/>
    <w:rsid w:val="00BD686F"/>
    <w:rsid w:val="00BD68AB"/>
    <w:rsid w:val="00BD7333"/>
    <w:rsid w:val="00BE0537"/>
    <w:rsid w:val="00BE1252"/>
    <w:rsid w:val="00BE14EA"/>
    <w:rsid w:val="00BE1953"/>
    <w:rsid w:val="00BE3AB4"/>
    <w:rsid w:val="00BE5B05"/>
    <w:rsid w:val="00BE5DD1"/>
    <w:rsid w:val="00BE61C3"/>
    <w:rsid w:val="00BE75A0"/>
    <w:rsid w:val="00BF0185"/>
    <w:rsid w:val="00BF04ED"/>
    <w:rsid w:val="00BF08A9"/>
    <w:rsid w:val="00BF53BC"/>
    <w:rsid w:val="00BF5E47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2F93"/>
    <w:rsid w:val="00C13273"/>
    <w:rsid w:val="00C142AC"/>
    <w:rsid w:val="00C14763"/>
    <w:rsid w:val="00C15D4A"/>
    <w:rsid w:val="00C16216"/>
    <w:rsid w:val="00C17758"/>
    <w:rsid w:val="00C1799B"/>
    <w:rsid w:val="00C206BC"/>
    <w:rsid w:val="00C260C2"/>
    <w:rsid w:val="00C26A51"/>
    <w:rsid w:val="00C26CDD"/>
    <w:rsid w:val="00C27CD5"/>
    <w:rsid w:val="00C312B2"/>
    <w:rsid w:val="00C32CBC"/>
    <w:rsid w:val="00C34495"/>
    <w:rsid w:val="00C3595B"/>
    <w:rsid w:val="00C35F38"/>
    <w:rsid w:val="00C377C8"/>
    <w:rsid w:val="00C405BA"/>
    <w:rsid w:val="00C40E31"/>
    <w:rsid w:val="00C420D1"/>
    <w:rsid w:val="00C43C99"/>
    <w:rsid w:val="00C4465F"/>
    <w:rsid w:val="00C45B7A"/>
    <w:rsid w:val="00C52DF0"/>
    <w:rsid w:val="00C52ED0"/>
    <w:rsid w:val="00C53AE8"/>
    <w:rsid w:val="00C54B2E"/>
    <w:rsid w:val="00C5540C"/>
    <w:rsid w:val="00C5542F"/>
    <w:rsid w:val="00C55E4E"/>
    <w:rsid w:val="00C57B9A"/>
    <w:rsid w:val="00C62275"/>
    <w:rsid w:val="00C627F2"/>
    <w:rsid w:val="00C63DE5"/>
    <w:rsid w:val="00C63FFB"/>
    <w:rsid w:val="00C64670"/>
    <w:rsid w:val="00C64B3A"/>
    <w:rsid w:val="00C66A39"/>
    <w:rsid w:val="00C71876"/>
    <w:rsid w:val="00C71CF6"/>
    <w:rsid w:val="00C725CA"/>
    <w:rsid w:val="00C751FC"/>
    <w:rsid w:val="00C76514"/>
    <w:rsid w:val="00C77F5E"/>
    <w:rsid w:val="00C8062F"/>
    <w:rsid w:val="00C8375D"/>
    <w:rsid w:val="00C83E5F"/>
    <w:rsid w:val="00C84ABD"/>
    <w:rsid w:val="00C86E33"/>
    <w:rsid w:val="00C87DAB"/>
    <w:rsid w:val="00C94DEA"/>
    <w:rsid w:val="00C95A52"/>
    <w:rsid w:val="00C962C8"/>
    <w:rsid w:val="00C964C4"/>
    <w:rsid w:val="00C9672E"/>
    <w:rsid w:val="00C97040"/>
    <w:rsid w:val="00CA0784"/>
    <w:rsid w:val="00CA0A18"/>
    <w:rsid w:val="00CA2DFE"/>
    <w:rsid w:val="00CA505D"/>
    <w:rsid w:val="00CA56B0"/>
    <w:rsid w:val="00CA758A"/>
    <w:rsid w:val="00CB159A"/>
    <w:rsid w:val="00CB1B98"/>
    <w:rsid w:val="00CB2361"/>
    <w:rsid w:val="00CB5341"/>
    <w:rsid w:val="00CB5C9B"/>
    <w:rsid w:val="00CB5F6E"/>
    <w:rsid w:val="00CB6313"/>
    <w:rsid w:val="00CC398C"/>
    <w:rsid w:val="00CD0207"/>
    <w:rsid w:val="00CD05B9"/>
    <w:rsid w:val="00CD2124"/>
    <w:rsid w:val="00CD3C5D"/>
    <w:rsid w:val="00CD3DDC"/>
    <w:rsid w:val="00CD4061"/>
    <w:rsid w:val="00CD579C"/>
    <w:rsid w:val="00CD7E38"/>
    <w:rsid w:val="00CE0745"/>
    <w:rsid w:val="00CE1495"/>
    <w:rsid w:val="00CE1AD3"/>
    <w:rsid w:val="00CE220A"/>
    <w:rsid w:val="00CE2571"/>
    <w:rsid w:val="00CE308F"/>
    <w:rsid w:val="00CE393A"/>
    <w:rsid w:val="00CE4C6E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AE7"/>
    <w:rsid w:val="00D05BE2"/>
    <w:rsid w:val="00D0655B"/>
    <w:rsid w:val="00D071E7"/>
    <w:rsid w:val="00D106CD"/>
    <w:rsid w:val="00D11491"/>
    <w:rsid w:val="00D128AD"/>
    <w:rsid w:val="00D12B4C"/>
    <w:rsid w:val="00D13E03"/>
    <w:rsid w:val="00D162B2"/>
    <w:rsid w:val="00D208A3"/>
    <w:rsid w:val="00D233D9"/>
    <w:rsid w:val="00D25AA0"/>
    <w:rsid w:val="00D25EAD"/>
    <w:rsid w:val="00D260B2"/>
    <w:rsid w:val="00D26896"/>
    <w:rsid w:val="00D34BAB"/>
    <w:rsid w:val="00D34DE0"/>
    <w:rsid w:val="00D35210"/>
    <w:rsid w:val="00D377F4"/>
    <w:rsid w:val="00D37B6F"/>
    <w:rsid w:val="00D417A4"/>
    <w:rsid w:val="00D429D3"/>
    <w:rsid w:val="00D42FFC"/>
    <w:rsid w:val="00D43253"/>
    <w:rsid w:val="00D451CB"/>
    <w:rsid w:val="00D46110"/>
    <w:rsid w:val="00D52B49"/>
    <w:rsid w:val="00D538AC"/>
    <w:rsid w:val="00D55E56"/>
    <w:rsid w:val="00D55FA9"/>
    <w:rsid w:val="00D571CA"/>
    <w:rsid w:val="00D57DEF"/>
    <w:rsid w:val="00D57DF5"/>
    <w:rsid w:val="00D615A0"/>
    <w:rsid w:val="00D619C6"/>
    <w:rsid w:val="00D6341F"/>
    <w:rsid w:val="00D634F1"/>
    <w:rsid w:val="00D63B58"/>
    <w:rsid w:val="00D63C46"/>
    <w:rsid w:val="00D63E9E"/>
    <w:rsid w:val="00D64F77"/>
    <w:rsid w:val="00D65973"/>
    <w:rsid w:val="00D66EC2"/>
    <w:rsid w:val="00D676A8"/>
    <w:rsid w:val="00D70991"/>
    <w:rsid w:val="00D71269"/>
    <w:rsid w:val="00D71678"/>
    <w:rsid w:val="00D716A0"/>
    <w:rsid w:val="00D71958"/>
    <w:rsid w:val="00D71A3D"/>
    <w:rsid w:val="00D72AFD"/>
    <w:rsid w:val="00D756F6"/>
    <w:rsid w:val="00D76357"/>
    <w:rsid w:val="00D76AAE"/>
    <w:rsid w:val="00D77DDB"/>
    <w:rsid w:val="00D811BD"/>
    <w:rsid w:val="00D82FD0"/>
    <w:rsid w:val="00D834DA"/>
    <w:rsid w:val="00D92E58"/>
    <w:rsid w:val="00D93BC5"/>
    <w:rsid w:val="00D93FB8"/>
    <w:rsid w:val="00D94623"/>
    <w:rsid w:val="00D960BC"/>
    <w:rsid w:val="00D970A6"/>
    <w:rsid w:val="00DA20A0"/>
    <w:rsid w:val="00DA2FA3"/>
    <w:rsid w:val="00DA32CF"/>
    <w:rsid w:val="00DA3CCD"/>
    <w:rsid w:val="00DA439A"/>
    <w:rsid w:val="00DA447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525"/>
    <w:rsid w:val="00DC6DD4"/>
    <w:rsid w:val="00DC742B"/>
    <w:rsid w:val="00DC7813"/>
    <w:rsid w:val="00DD10F2"/>
    <w:rsid w:val="00DD2505"/>
    <w:rsid w:val="00DD3843"/>
    <w:rsid w:val="00DD43EB"/>
    <w:rsid w:val="00DD455D"/>
    <w:rsid w:val="00DD5684"/>
    <w:rsid w:val="00DD5A45"/>
    <w:rsid w:val="00DD5D11"/>
    <w:rsid w:val="00DE04A8"/>
    <w:rsid w:val="00DE1DA9"/>
    <w:rsid w:val="00DE5861"/>
    <w:rsid w:val="00DE5D72"/>
    <w:rsid w:val="00DE77FB"/>
    <w:rsid w:val="00DE7C81"/>
    <w:rsid w:val="00DF095D"/>
    <w:rsid w:val="00DF1ECB"/>
    <w:rsid w:val="00DF1FAE"/>
    <w:rsid w:val="00DF2A0C"/>
    <w:rsid w:val="00DF2C40"/>
    <w:rsid w:val="00DF3388"/>
    <w:rsid w:val="00DF47CC"/>
    <w:rsid w:val="00DF5862"/>
    <w:rsid w:val="00DF5A78"/>
    <w:rsid w:val="00DF7F58"/>
    <w:rsid w:val="00E0056F"/>
    <w:rsid w:val="00E01045"/>
    <w:rsid w:val="00E026A9"/>
    <w:rsid w:val="00E0303D"/>
    <w:rsid w:val="00E04CB1"/>
    <w:rsid w:val="00E04D29"/>
    <w:rsid w:val="00E057A2"/>
    <w:rsid w:val="00E10DCD"/>
    <w:rsid w:val="00E11BCA"/>
    <w:rsid w:val="00E12EF7"/>
    <w:rsid w:val="00E13071"/>
    <w:rsid w:val="00E15614"/>
    <w:rsid w:val="00E15A8B"/>
    <w:rsid w:val="00E15EF9"/>
    <w:rsid w:val="00E175AB"/>
    <w:rsid w:val="00E1783C"/>
    <w:rsid w:val="00E2013B"/>
    <w:rsid w:val="00E20362"/>
    <w:rsid w:val="00E21DAD"/>
    <w:rsid w:val="00E22DEE"/>
    <w:rsid w:val="00E257BA"/>
    <w:rsid w:val="00E314C4"/>
    <w:rsid w:val="00E317EA"/>
    <w:rsid w:val="00E31E2C"/>
    <w:rsid w:val="00E32EDD"/>
    <w:rsid w:val="00E34085"/>
    <w:rsid w:val="00E34BC9"/>
    <w:rsid w:val="00E356D1"/>
    <w:rsid w:val="00E35BF2"/>
    <w:rsid w:val="00E40273"/>
    <w:rsid w:val="00E40451"/>
    <w:rsid w:val="00E41339"/>
    <w:rsid w:val="00E438B8"/>
    <w:rsid w:val="00E44128"/>
    <w:rsid w:val="00E45D49"/>
    <w:rsid w:val="00E52F6C"/>
    <w:rsid w:val="00E53E79"/>
    <w:rsid w:val="00E6075B"/>
    <w:rsid w:val="00E6107E"/>
    <w:rsid w:val="00E612FC"/>
    <w:rsid w:val="00E61BC9"/>
    <w:rsid w:val="00E62B7D"/>
    <w:rsid w:val="00E62F80"/>
    <w:rsid w:val="00E63807"/>
    <w:rsid w:val="00E64162"/>
    <w:rsid w:val="00E642C3"/>
    <w:rsid w:val="00E64712"/>
    <w:rsid w:val="00E65583"/>
    <w:rsid w:val="00E65B17"/>
    <w:rsid w:val="00E65D4F"/>
    <w:rsid w:val="00E65D77"/>
    <w:rsid w:val="00E66305"/>
    <w:rsid w:val="00E72131"/>
    <w:rsid w:val="00E735F8"/>
    <w:rsid w:val="00E74A18"/>
    <w:rsid w:val="00E75753"/>
    <w:rsid w:val="00E802E6"/>
    <w:rsid w:val="00E810C3"/>
    <w:rsid w:val="00E81541"/>
    <w:rsid w:val="00E84CC1"/>
    <w:rsid w:val="00E84D4A"/>
    <w:rsid w:val="00E8718D"/>
    <w:rsid w:val="00E875AF"/>
    <w:rsid w:val="00E90159"/>
    <w:rsid w:val="00E90519"/>
    <w:rsid w:val="00E9484F"/>
    <w:rsid w:val="00E954D1"/>
    <w:rsid w:val="00E96EEB"/>
    <w:rsid w:val="00E976D2"/>
    <w:rsid w:val="00EA07AD"/>
    <w:rsid w:val="00EA0E15"/>
    <w:rsid w:val="00EA0F90"/>
    <w:rsid w:val="00EA1468"/>
    <w:rsid w:val="00EA2E2E"/>
    <w:rsid w:val="00EA30CD"/>
    <w:rsid w:val="00EA358C"/>
    <w:rsid w:val="00EA414C"/>
    <w:rsid w:val="00EA4F93"/>
    <w:rsid w:val="00EA5FE7"/>
    <w:rsid w:val="00EA6188"/>
    <w:rsid w:val="00EA6B14"/>
    <w:rsid w:val="00EB1865"/>
    <w:rsid w:val="00EB29CE"/>
    <w:rsid w:val="00EB3364"/>
    <w:rsid w:val="00EB4D71"/>
    <w:rsid w:val="00EB5B70"/>
    <w:rsid w:val="00EB60D0"/>
    <w:rsid w:val="00EC225A"/>
    <w:rsid w:val="00EC24F1"/>
    <w:rsid w:val="00EC42A5"/>
    <w:rsid w:val="00EC45EA"/>
    <w:rsid w:val="00EC5528"/>
    <w:rsid w:val="00EC5C80"/>
    <w:rsid w:val="00EC6533"/>
    <w:rsid w:val="00ED15A6"/>
    <w:rsid w:val="00ED497D"/>
    <w:rsid w:val="00ED4DF2"/>
    <w:rsid w:val="00ED7587"/>
    <w:rsid w:val="00ED763D"/>
    <w:rsid w:val="00EE1AE9"/>
    <w:rsid w:val="00EE467C"/>
    <w:rsid w:val="00EE7236"/>
    <w:rsid w:val="00EE734D"/>
    <w:rsid w:val="00EE77AD"/>
    <w:rsid w:val="00EF1B5F"/>
    <w:rsid w:val="00EF23EE"/>
    <w:rsid w:val="00EF53B5"/>
    <w:rsid w:val="00EF560D"/>
    <w:rsid w:val="00EF74BC"/>
    <w:rsid w:val="00EF791E"/>
    <w:rsid w:val="00F005E9"/>
    <w:rsid w:val="00F02179"/>
    <w:rsid w:val="00F033A0"/>
    <w:rsid w:val="00F03B34"/>
    <w:rsid w:val="00F04EAA"/>
    <w:rsid w:val="00F067D4"/>
    <w:rsid w:val="00F06841"/>
    <w:rsid w:val="00F07BFA"/>
    <w:rsid w:val="00F10C47"/>
    <w:rsid w:val="00F10DFE"/>
    <w:rsid w:val="00F110CA"/>
    <w:rsid w:val="00F136BD"/>
    <w:rsid w:val="00F202E0"/>
    <w:rsid w:val="00F21921"/>
    <w:rsid w:val="00F22128"/>
    <w:rsid w:val="00F22200"/>
    <w:rsid w:val="00F22EC7"/>
    <w:rsid w:val="00F24F13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37337"/>
    <w:rsid w:val="00F403E9"/>
    <w:rsid w:val="00F4427D"/>
    <w:rsid w:val="00F45582"/>
    <w:rsid w:val="00F458DF"/>
    <w:rsid w:val="00F45B8D"/>
    <w:rsid w:val="00F5146D"/>
    <w:rsid w:val="00F524B5"/>
    <w:rsid w:val="00F527BF"/>
    <w:rsid w:val="00F531AA"/>
    <w:rsid w:val="00F54DFA"/>
    <w:rsid w:val="00F54E6C"/>
    <w:rsid w:val="00F57CDF"/>
    <w:rsid w:val="00F60AA0"/>
    <w:rsid w:val="00F60DFC"/>
    <w:rsid w:val="00F62BAC"/>
    <w:rsid w:val="00F65288"/>
    <w:rsid w:val="00F66592"/>
    <w:rsid w:val="00F67241"/>
    <w:rsid w:val="00F7109C"/>
    <w:rsid w:val="00F71873"/>
    <w:rsid w:val="00F72108"/>
    <w:rsid w:val="00F7266C"/>
    <w:rsid w:val="00F756DF"/>
    <w:rsid w:val="00F76A27"/>
    <w:rsid w:val="00F7789E"/>
    <w:rsid w:val="00F77EBF"/>
    <w:rsid w:val="00F80141"/>
    <w:rsid w:val="00F80178"/>
    <w:rsid w:val="00F80743"/>
    <w:rsid w:val="00F80A10"/>
    <w:rsid w:val="00F8208A"/>
    <w:rsid w:val="00F83AFA"/>
    <w:rsid w:val="00F86196"/>
    <w:rsid w:val="00F862A6"/>
    <w:rsid w:val="00F865DE"/>
    <w:rsid w:val="00F9449F"/>
    <w:rsid w:val="00F94BFE"/>
    <w:rsid w:val="00F95DF0"/>
    <w:rsid w:val="00F96B2F"/>
    <w:rsid w:val="00F97DFE"/>
    <w:rsid w:val="00F97E3C"/>
    <w:rsid w:val="00FA0B43"/>
    <w:rsid w:val="00FA3E49"/>
    <w:rsid w:val="00FA4223"/>
    <w:rsid w:val="00FA50A6"/>
    <w:rsid w:val="00FA59F4"/>
    <w:rsid w:val="00FA653D"/>
    <w:rsid w:val="00FA7AF2"/>
    <w:rsid w:val="00FB1CFA"/>
    <w:rsid w:val="00FB2926"/>
    <w:rsid w:val="00FB3388"/>
    <w:rsid w:val="00FB3EE6"/>
    <w:rsid w:val="00FB70A4"/>
    <w:rsid w:val="00FB7B85"/>
    <w:rsid w:val="00FC1032"/>
    <w:rsid w:val="00FC2994"/>
    <w:rsid w:val="00FC3893"/>
    <w:rsid w:val="00FC5374"/>
    <w:rsid w:val="00FC6130"/>
    <w:rsid w:val="00FD1182"/>
    <w:rsid w:val="00FD1B23"/>
    <w:rsid w:val="00FD1C7C"/>
    <w:rsid w:val="00FD4F7A"/>
    <w:rsid w:val="00FD66B3"/>
    <w:rsid w:val="00FD675C"/>
    <w:rsid w:val="00FD76D9"/>
    <w:rsid w:val="00FD7D58"/>
    <w:rsid w:val="00FD7DB2"/>
    <w:rsid w:val="00FE031D"/>
    <w:rsid w:val="00FE167C"/>
    <w:rsid w:val="00FE31E9"/>
    <w:rsid w:val="00FE5086"/>
    <w:rsid w:val="00FE5D47"/>
    <w:rsid w:val="00FE67EA"/>
    <w:rsid w:val="00FE6A05"/>
    <w:rsid w:val="00FE6DA0"/>
    <w:rsid w:val="00FE71C6"/>
    <w:rsid w:val="00FE7537"/>
    <w:rsid w:val="00FE7615"/>
    <w:rsid w:val="00FF0F8E"/>
    <w:rsid w:val="00FF1497"/>
    <w:rsid w:val="00FF1EE8"/>
    <w:rsid w:val="00FF2AA6"/>
    <w:rsid w:val="00FF3010"/>
    <w:rsid w:val="00FF5140"/>
    <w:rsid w:val="00FF5658"/>
    <w:rsid w:val="00FF75F4"/>
    <w:rsid w:val="58B47D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qFormat="1" w:unhideWhenUsed="0" w:uiPriority="99" w:semiHidden="0" w:name="List 2"/>
    <w:lsdException w:qFormat="1" w:unhideWhenUsed="0" w:uiPriority="99" w:semiHidden="0" w:name="List 3"/>
    <w:lsdException w:uiPriority="99" w:name="List 4"/>
    <w:lsdException w:uiPriority="99" w:name="List 5"/>
    <w:lsdException w:qFormat="1" w:unhideWhenUsed="0" w:uiPriority="99" w:semiHidden="0" w:name="List Bullet 2"/>
    <w:lsdException w:qFormat="1" w:unhideWhenUsed="0" w:uiPriority="99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"/>
    <w:pPr>
      <w:keepNext/>
      <w:outlineLvl w:val="0"/>
    </w:pPr>
    <w:rPr>
      <w:b/>
      <w:szCs w:val="20"/>
      <w:lang w:val="zh-CN" w:eastAsia="zh-CN"/>
    </w:rPr>
  </w:style>
  <w:style w:type="paragraph" w:styleId="3">
    <w:name w:val="heading 2"/>
    <w:basedOn w:val="1"/>
    <w:next w:val="1"/>
    <w:link w:val="34"/>
    <w:qFormat/>
    <w:uiPriority w:val="9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zh-CN" w:eastAsia="zh-CN"/>
    </w:rPr>
  </w:style>
  <w:style w:type="paragraph" w:styleId="4">
    <w:name w:val="heading 3"/>
    <w:basedOn w:val="1"/>
    <w:next w:val="1"/>
    <w:link w:val="35"/>
    <w:qFormat/>
    <w:uiPriority w:val="9"/>
    <w:pPr>
      <w:keepNext/>
      <w:spacing w:before="240" w:after="60"/>
      <w:outlineLvl w:val="2"/>
    </w:pPr>
    <w:rPr>
      <w:rFonts w:ascii="Cambria" w:hAnsi="Cambria"/>
      <w:b/>
      <w:sz w:val="26"/>
      <w:szCs w:val="20"/>
      <w:lang w:val="zh-CN" w:eastAsia="zh-CN"/>
    </w:rPr>
  </w:style>
  <w:style w:type="paragraph" w:styleId="5">
    <w:name w:val="heading 4"/>
    <w:basedOn w:val="1"/>
    <w:next w:val="1"/>
    <w:link w:val="36"/>
    <w:qFormat/>
    <w:uiPriority w:val="9"/>
    <w:pPr>
      <w:keepNext/>
      <w:outlineLvl w:val="3"/>
    </w:pPr>
    <w:rPr>
      <w:rFonts w:ascii="Calibri" w:hAnsi="Calibri"/>
      <w:b/>
      <w:bCs/>
      <w:sz w:val="28"/>
      <w:szCs w:val="28"/>
      <w:lang w:val="zh-CN" w:eastAsia="zh-CN"/>
    </w:rPr>
  </w:style>
  <w:style w:type="paragraph" w:styleId="6">
    <w:name w:val="heading 5"/>
    <w:basedOn w:val="1"/>
    <w:next w:val="1"/>
    <w:link w:val="37"/>
    <w:qFormat/>
    <w:uiPriority w:val="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semiHidden/>
    <w:unhideWhenUsed/>
    <w:qFormat/>
    <w:uiPriority w:val="99"/>
    <w:rPr>
      <w:color w:val="954F72"/>
      <w:u w:val="single"/>
    </w:rPr>
  </w:style>
  <w:style w:type="character" w:styleId="10">
    <w:name w:val="footnote reference"/>
    <w:qFormat/>
    <w:uiPriority w:val="99"/>
    <w:rPr>
      <w:rFonts w:cs="Times New Roman"/>
      <w:vertAlign w:val="superscript"/>
    </w:rPr>
  </w:style>
  <w:style w:type="character" w:styleId="11">
    <w:name w:val="annotation reference"/>
    <w:qFormat/>
    <w:uiPriority w:val="99"/>
    <w:rPr>
      <w:rFonts w:cs="Times New Roman"/>
      <w:sz w:val="16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styleId="13">
    <w:name w:val="page number"/>
    <w:qFormat/>
    <w:uiPriority w:val="99"/>
    <w:rPr>
      <w:rFonts w:cs="Times New Roman"/>
    </w:rPr>
  </w:style>
  <w:style w:type="paragraph" w:styleId="14">
    <w:name w:val="Balloon Text"/>
    <w:basedOn w:val="1"/>
    <w:link w:val="50"/>
    <w:semiHidden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15">
    <w:name w:val="Body Text 2"/>
    <w:basedOn w:val="1"/>
    <w:link w:val="47"/>
    <w:qFormat/>
    <w:uiPriority w:val="99"/>
    <w:pPr>
      <w:spacing w:after="120" w:line="480" w:lineRule="auto"/>
    </w:pPr>
    <w:rPr>
      <w:lang w:val="zh-CN" w:eastAsia="zh-CN"/>
    </w:rPr>
  </w:style>
  <w:style w:type="paragraph" w:styleId="16">
    <w:name w:val="annotation text"/>
    <w:basedOn w:val="1"/>
    <w:link w:val="63"/>
    <w:qFormat/>
    <w:uiPriority w:val="99"/>
    <w:rPr>
      <w:sz w:val="20"/>
      <w:szCs w:val="20"/>
      <w:lang w:val="zh-CN" w:eastAsia="zh-CN"/>
    </w:rPr>
  </w:style>
  <w:style w:type="paragraph" w:styleId="17">
    <w:name w:val="index 1"/>
    <w:basedOn w:val="1"/>
    <w:next w:val="1"/>
    <w:qFormat/>
    <w:uiPriority w:val="99"/>
    <w:pPr>
      <w:ind w:left="240" w:hanging="240"/>
    </w:pPr>
  </w:style>
  <w:style w:type="paragraph" w:styleId="18">
    <w:name w:val="annotation subject"/>
    <w:basedOn w:val="16"/>
    <w:next w:val="16"/>
    <w:link w:val="64"/>
    <w:qFormat/>
    <w:uiPriority w:val="99"/>
    <w:rPr>
      <w:b/>
    </w:rPr>
  </w:style>
  <w:style w:type="paragraph" w:styleId="19">
    <w:name w:val="footnote text"/>
    <w:basedOn w:val="1"/>
    <w:link w:val="46"/>
    <w:qFormat/>
    <w:uiPriority w:val="0"/>
    <w:rPr>
      <w:sz w:val="20"/>
      <w:szCs w:val="20"/>
      <w:lang w:val="zh-CN" w:eastAsia="zh-CN"/>
    </w:rPr>
  </w:style>
  <w:style w:type="paragraph" w:styleId="20">
    <w:name w:val="header"/>
    <w:basedOn w:val="1"/>
    <w:link w:val="66"/>
    <w:qFormat/>
    <w:uiPriority w:val="99"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21">
    <w:name w:val="Body Text"/>
    <w:basedOn w:val="1"/>
    <w:link w:val="41"/>
    <w:qFormat/>
    <w:uiPriority w:val="99"/>
    <w:pPr>
      <w:spacing w:after="120"/>
    </w:pPr>
    <w:rPr>
      <w:szCs w:val="20"/>
    </w:rPr>
  </w:style>
  <w:style w:type="paragraph" w:styleId="22">
    <w:name w:val="index heading"/>
    <w:basedOn w:val="1"/>
    <w:next w:val="17"/>
    <w:qFormat/>
    <w:uiPriority w:val="99"/>
    <w:pPr>
      <w:suppressLineNumbers/>
      <w:suppressAutoHyphens/>
    </w:pPr>
    <w:rPr>
      <w:rFonts w:ascii="Arial" w:hAnsi="Arial" w:cs="Tahoma"/>
    </w:rPr>
  </w:style>
  <w:style w:type="paragraph" w:styleId="23">
    <w:name w:val="Body Text Indent"/>
    <w:basedOn w:val="1"/>
    <w:link w:val="40"/>
    <w:qFormat/>
    <w:uiPriority w:val="99"/>
    <w:pPr>
      <w:spacing w:after="120"/>
      <w:ind w:left="283"/>
    </w:pPr>
    <w:rPr>
      <w:szCs w:val="20"/>
    </w:rPr>
  </w:style>
  <w:style w:type="paragraph" w:styleId="24">
    <w:name w:val="List Bullet 2"/>
    <w:basedOn w:val="1"/>
    <w:qFormat/>
    <w:uiPriority w:val="99"/>
    <w:pPr>
      <w:tabs>
        <w:tab w:val="left" w:pos="643"/>
        <w:tab w:val="left" w:pos="926"/>
      </w:tabs>
      <w:ind w:left="643" w:hanging="360"/>
    </w:pPr>
  </w:style>
  <w:style w:type="paragraph" w:styleId="25">
    <w:name w:val="List Bullet 3"/>
    <w:basedOn w:val="1"/>
    <w:qFormat/>
    <w:uiPriority w:val="99"/>
    <w:pPr>
      <w:ind w:firstLine="737"/>
      <w:jc w:val="both"/>
    </w:pPr>
    <w:rPr>
      <w:b/>
      <w:bCs/>
      <w:iCs/>
      <w:sz w:val="28"/>
      <w:szCs w:val="28"/>
    </w:rPr>
  </w:style>
  <w:style w:type="paragraph" w:styleId="26">
    <w:name w:val="footer"/>
    <w:basedOn w:val="1"/>
    <w:link w:val="51"/>
    <w:qFormat/>
    <w:uiPriority w:val="99"/>
    <w:pPr>
      <w:tabs>
        <w:tab w:val="center" w:pos="4677"/>
        <w:tab w:val="right" w:pos="9355"/>
      </w:tabs>
    </w:pPr>
    <w:rPr>
      <w:lang w:val="zh-CN" w:eastAsia="zh-CN"/>
    </w:rPr>
  </w:style>
  <w:style w:type="paragraph" w:styleId="27">
    <w:name w:val="List"/>
    <w:basedOn w:val="1"/>
    <w:qFormat/>
    <w:uiPriority w:val="99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8">
    <w:name w:val="Normal (Web)"/>
    <w:basedOn w:val="1"/>
    <w:qFormat/>
    <w:uiPriority w:val="0"/>
    <w:pPr>
      <w:tabs>
        <w:tab w:val="left" w:pos="643"/>
      </w:tabs>
      <w:spacing w:before="100" w:beforeAutospacing="1" w:after="100" w:afterAutospacing="1"/>
    </w:pPr>
  </w:style>
  <w:style w:type="paragraph" w:styleId="29">
    <w:name w:val="Body Text 3"/>
    <w:basedOn w:val="1"/>
    <w:link w:val="48"/>
    <w:qFormat/>
    <w:uiPriority w:val="99"/>
    <w:pPr>
      <w:spacing w:after="120"/>
    </w:pPr>
    <w:rPr>
      <w:sz w:val="16"/>
      <w:szCs w:val="16"/>
      <w:lang w:val="zh-CN" w:eastAsia="zh-CN"/>
    </w:rPr>
  </w:style>
  <w:style w:type="paragraph" w:styleId="30">
    <w:name w:val="Body Text Indent 2"/>
    <w:basedOn w:val="1"/>
    <w:link w:val="39"/>
    <w:qFormat/>
    <w:uiPriority w:val="99"/>
    <w:pPr>
      <w:spacing w:line="360" w:lineRule="auto"/>
      <w:ind w:firstLine="680"/>
    </w:pPr>
    <w:rPr>
      <w:lang w:val="zh-CN" w:eastAsia="zh-CN"/>
    </w:rPr>
  </w:style>
  <w:style w:type="paragraph" w:styleId="31">
    <w:name w:val="List 2"/>
    <w:basedOn w:val="1"/>
    <w:qFormat/>
    <w:uiPriority w:val="99"/>
    <w:pPr>
      <w:ind w:left="566" w:hanging="283"/>
    </w:pPr>
    <w:rPr>
      <w:rFonts w:ascii="Arial" w:hAnsi="Arial" w:cs="Arial"/>
      <w:szCs w:val="28"/>
    </w:rPr>
  </w:style>
  <w:style w:type="paragraph" w:styleId="32">
    <w:name w:val="List 3"/>
    <w:basedOn w:val="1"/>
    <w:qFormat/>
    <w:uiPriority w:val="99"/>
    <w:pPr>
      <w:ind w:left="849" w:hanging="283"/>
    </w:pPr>
    <w:rPr>
      <w:rFonts w:ascii="Arial" w:hAnsi="Arial" w:cs="Arial"/>
      <w:szCs w:val="28"/>
    </w:rPr>
  </w:style>
  <w:style w:type="table" w:styleId="33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4">
    <w:name w:val="Заголовок 2 Знак"/>
    <w:link w:val="3"/>
    <w:locked/>
    <w:uiPriority w:val="9"/>
    <w:rPr>
      <w:rFonts w:ascii="Arial" w:hAnsi="Arial" w:cs="Times New Roman"/>
      <w:b/>
      <w:i/>
      <w:sz w:val="28"/>
    </w:rPr>
  </w:style>
  <w:style w:type="character" w:customStyle="1" w:styleId="35">
    <w:name w:val="Заголовок 3 Знак"/>
    <w:link w:val="4"/>
    <w:qFormat/>
    <w:locked/>
    <w:uiPriority w:val="9"/>
    <w:rPr>
      <w:rFonts w:ascii="Cambria" w:hAnsi="Cambria" w:cs="Times New Roman"/>
      <w:b/>
      <w:sz w:val="26"/>
    </w:rPr>
  </w:style>
  <w:style w:type="character" w:customStyle="1" w:styleId="36">
    <w:name w:val="Заголовок 4 Знак"/>
    <w:link w:val="5"/>
    <w:semiHidden/>
    <w:qFormat/>
    <w:locked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37">
    <w:name w:val="Заголовок 5 Знак"/>
    <w:link w:val="6"/>
    <w:semiHidden/>
    <w:qFormat/>
    <w:locked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38">
    <w:name w:val="Заголовок 1 Знак"/>
    <w:link w:val="2"/>
    <w:qFormat/>
    <w:locked/>
    <w:uiPriority w:val="9"/>
    <w:rPr>
      <w:rFonts w:cs="Times New Roman"/>
      <w:b/>
      <w:sz w:val="24"/>
    </w:rPr>
  </w:style>
  <w:style w:type="character" w:customStyle="1" w:styleId="39">
    <w:name w:val="Основной текст с отступом 2 Знак"/>
    <w:link w:val="30"/>
    <w:semiHidden/>
    <w:qFormat/>
    <w:locked/>
    <w:uiPriority w:val="99"/>
    <w:rPr>
      <w:rFonts w:cs="Times New Roman"/>
      <w:sz w:val="24"/>
      <w:szCs w:val="24"/>
    </w:rPr>
  </w:style>
  <w:style w:type="character" w:customStyle="1" w:styleId="40">
    <w:name w:val="Основной текст с отступом Знак"/>
    <w:link w:val="23"/>
    <w:qFormat/>
    <w:locked/>
    <w:uiPriority w:val="99"/>
    <w:rPr>
      <w:rFonts w:cs="Times New Roman"/>
      <w:sz w:val="24"/>
      <w:lang w:val="ru-RU" w:eastAsia="ru-RU"/>
    </w:rPr>
  </w:style>
  <w:style w:type="character" w:customStyle="1" w:styleId="41">
    <w:name w:val="Основной текст Знак"/>
    <w:link w:val="21"/>
    <w:qFormat/>
    <w:locked/>
    <w:uiPriority w:val="99"/>
    <w:rPr>
      <w:rFonts w:cs="Times New Roman"/>
      <w:sz w:val="24"/>
      <w:lang w:val="ru-RU" w:eastAsia="ru-RU"/>
    </w:rPr>
  </w:style>
  <w:style w:type="paragraph" w:customStyle="1" w:styleId="42">
    <w:name w:val="основной"/>
    <w:basedOn w:val="1"/>
    <w:qFormat/>
    <w:uiPriority w:val="0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43">
    <w:name w:val="Основной текст 21"/>
    <w:basedOn w:val="1"/>
    <w:qFormat/>
    <w:uiPriority w:val="0"/>
    <w:pPr>
      <w:ind w:firstLine="709"/>
      <w:jc w:val="both"/>
    </w:pPr>
    <w:rPr>
      <w:rFonts w:cs="Courier New"/>
      <w:lang w:eastAsia="ar-SA"/>
    </w:rPr>
  </w:style>
  <w:style w:type="paragraph" w:customStyle="1" w:styleId="44">
    <w:name w:val="Текст1"/>
    <w:basedOn w:val="1"/>
    <w:qFormat/>
    <w:uiPriority w:val="0"/>
    <w:rPr>
      <w:rFonts w:ascii="Courier New" w:hAnsi="Courier New" w:cs="Courier New"/>
      <w:sz w:val="20"/>
      <w:szCs w:val="20"/>
      <w:lang w:eastAsia="ar-SA"/>
    </w:rPr>
  </w:style>
  <w:style w:type="paragraph" w:customStyle="1" w:styleId="45">
    <w:name w:val="Стиль2"/>
    <w:basedOn w:val="1"/>
    <w:qFormat/>
    <w:uiPriority w:val="0"/>
    <w:rPr>
      <w:rFonts w:cs="Courier New"/>
      <w:sz w:val="20"/>
      <w:szCs w:val="20"/>
      <w:lang w:eastAsia="ar-SA"/>
    </w:rPr>
  </w:style>
  <w:style w:type="character" w:customStyle="1" w:styleId="46">
    <w:name w:val="Текст сноски Знак"/>
    <w:link w:val="19"/>
    <w:semiHidden/>
    <w:qFormat/>
    <w:locked/>
    <w:uiPriority w:val="0"/>
    <w:rPr>
      <w:rFonts w:cs="Times New Roman"/>
    </w:rPr>
  </w:style>
  <w:style w:type="character" w:customStyle="1" w:styleId="47">
    <w:name w:val="Основной текст 2 Знак"/>
    <w:link w:val="15"/>
    <w:semiHidden/>
    <w:qFormat/>
    <w:locked/>
    <w:uiPriority w:val="99"/>
    <w:rPr>
      <w:rFonts w:cs="Times New Roman"/>
      <w:sz w:val="24"/>
      <w:szCs w:val="24"/>
    </w:rPr>
  </w:style>
  <w:style w:type="character" w:customStyle="1" w:styleId="48">
    <w:name w:val="Основной текст 3 Знак"/>
    <w:link w:val="29"/>
    <w:semiHidden/>
    <w:qFormat/>
    <w:locked/>
    <w:uiPriority w:val="99"/>
    <w:rPr>
      <w:rFonts w:cs="Times New Roman"/>
      <w:sz w:val="16"/>
      <w:szCs w:val="16"/>
    </w:rPr>
  </w:style>
  <w:style w:type="paragraph" w:customStyle="1" w:styleId="49">
    <w:name w:val="Основной текст с отступом 21"/>
    <w:basedOn w:val="1"/>
    <w:qFormat/>
    <w:uiPriority w:val="0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50">
    <w:name w:val="Текст выноски Знак"/>
    <w:link w:val="14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51">
    <w:name w:val="Нижний колонтитул Знак"/>
    <w:link w:val="26"/>
    <w:semiHidden/>
    <w:qFormat/>
    <w:locked/>
    <w:uiPriority w:val="99"/>
    <w:rPr>
      <w:rFonts w:cs="Times New Roman"/>
      <w:sz w:val="24"/>
      <w:szCs w:val="24"/>
    </w:rPr>
  </w:style>
  <w:style w:type="paragraph" w:customStyle="1" w:styleId="52">
    <w:name w:val="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caaieiaie 2"/>
    <w:basedOn w:val="1"/>
    <w:next w:val="1"/>
    <w:qFormat/>
    <w:uiPriority w:val="0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54">
    <w:name w:val="Body Text 21"/>
    <w:basedOn w:val="1"/>
    <w:qFormat/>
    <w:uiPriority w:val="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55">
    <w:name w:val="Знак2 Знак Знак Знак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 Знак Знак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7">
    <w:name w:val="Знак Знак Знак Знак Знак Знак Знак"/>
    <w:basedOn w:val="1"/>
    <w:qFormat/>
    <w:uiPriority w:val="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8">
    <w:name w:val="Знак1"/>
    <w:basedOn w:val="1"/>
    <w:qFormat/>
    <w:uiPriority w:val="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9">
    <w:name w:val="Знак2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0">
    <w:name w:val="Знак2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61">
    <w:name w:val="Основной текст с отступом.текст.Основной текст 1"/>
    <w:basedOn w:val="1"/>
    <w:qFormat/>
    <w:uiPriority w:val="0"/>
    <w:pPr>
      <w:spacing w:after="120"/>
      <w:ind w:left="283"/>
    </w:pPr>
  </w:style>
  <w:style w:type="paragraph" w:customStyle="1" w:styleId="62">
    <w:name w:val="Colorful List - Accent 11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3">
    <w:name w:val="Текст примечания Знак"/>
    <w:link w:val="16"/>
    <w:qFormat/>
    <w:locked/>
    <w:uiPriority w:val="99"/>
    <w:rPr>
      <w:rFonts w:cs="Times New Roman"/>
    </w:rPr>
  </w:style>
  <w:style w:type="character" w:customStyle="1" w:styleId="64">
    <w:name w:val="Тема примечания Знак"/>
    <w:link w:val="18"/>
    <w:qFormat/>
    <w:locked/>
    <w:uiPriority w:val="99"/>
    <w:rPr>
      <w:rFonts w:cs="Times New Roman"/>
      <w:b/>
    </w:rPr>
  </w:style>
  <w:style w:type="character" w:customStyle="1" w:styleId="65">
    <w:name w:val="Знак Знак4"/>
    <w:qFormat/>
    <w:uiPriority w:val="0"/>
    <w:rPr>
      <w:sz w:val="24"/>
      <w:lang w:val="ru-RU" w:eastAsia="ru-RU"/>
    </w:rPr>
  </w:style>
  <w:style w:type="character" w:customStyle="1" w:styleId="66">
    <w:name w:val="Верхний колонтитул Знак"/>
    <w:link w:val="20"/>
    <w:qFormat/>
    <w:locked/>
    <w:uiPriority w:val="99"/>
    <w:rPr>
      <w:rFonts w:cs="Times New Roman"/>
      <w:sz w:val="24"/>
    </w:rPr>
  </w:style>
  <w:style w:type="character" w:customStyle="1" w:styleId="67">
    <w:name w:val="Гипертекстовая ссылка"/>
    <w:qFormat/>
    <w:uiPriority w:val="99"/>
    <w:rPr>
      <w:color w:val="106BBE"/>
    </w:rPr>
  </w:style>
  <w:style w:type="paragraph" w:customStyle="1" w:styleId="68">
    <w:name w:val="Заголовок приложения"/>
    <w:basedOn w:val="1"/>
    <w:next w:val="1"/>
    <w:qFormat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69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70">
    <w:name w:val="Внимание: недобросовестность!"/>
    <w:basedOn w:val="1"/>
    <w:next w:val="1"/>
    <w:qFormat/>
    <w:uiPriority w:val="9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71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72">
    <w:name w:val="Основное меню (преемственное)"/>
    <w:basedOn w:val="1"/>
    <w:next w:val="1"/>
    <w:qFormat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73">
    <w:name w:val="Цветовое выделение"/>
    <w:qFormat/>
    <w:uiPriority w:val="99"/>
    <w:rPr>
      <w:b/>
      <w:color w:val="26282F"/>
    </w:rPr>
  </w:style>
  <w:style w:type="character" w:customStyle="1" w:styleId="74">
    <w:name w:val="Основной текст (3)_"/>
    <w:link w:val="75"/>
    <w:qFormat/>
    <w:locked/>
    <w:uiPriority w:val="0"/>
    <w:rPr>
      <w:b/>
      <w:sz w:val="22"/>
      <w:shd w:val="clear" w:color="auto" w:fill="FFFFFF"/>
    </w:rPr>
  </w:style>
  <w:style w:type="paragraph" w:customStyle="1" w:styleId="75">
    <w:name w:val="Основной текст (3)"/>
    <w:basedOn w:val="1"/>
    <w:link w:val="74"/>
    <w:qFormat/>
    <w:uiPriority w:val="0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sz w:val="22"/>
      <w:szCs w:val="20"/>
      <w:lang w:val="zh-CN" w:eastAsia="zh-CN"/>
    </w:rPr>
  </w:style>
  <w:style w:type="character" w:customStyle="1" w:styleId="76">
    <w:name w:val="apple-converted-space"/>
    <w:qFormat/>
    <w:uiPriority w:val="0"/>
    <w:rPr>
      <w:rFonts w:cs="Times New Roman"/>
    </w:rPr>
  </w:style>
  <w:style w:type="paragraph" w:customStyle="1" w:styleId="77">
    <w:name w:val="Без интервала1"/>
    <w:qFormat/>
    <w:uiPriority w:val="99"/>
    <w:rPr>
      <w:rFonts w:ascii="Times New Roman" w:hAnsi="Times New Roman" w:eastAsia="MS Mincho" w:cs="Times New Roman"/>
      <w:sz w:val="24"/>
      <w:szCs w:val="24"/>
      <w:lang w:val="ru-RU" w:eastAsia="en-US" w:bidi="ar-SA"/>
    </w:rPr>
  </w:style>
  <w:style w:type="character" w:customStyle="1" w:styleId="78">
    <w:name w:val="apple-style-span"/>
    <w:qFormat/>
    <w:uiPriority w:val="0"/>
  </w:style>
  <w:style w:type="paragraph" w:customStyle="1" w:styleId="79">
    <w:name w:val="Знак21"/>
    <w:basedOn w:val="1"/>
    <w:qFormat/>
    <w:uiPriority w:val="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western"/>
    <w:basedOn w:val="1"/>
    <w:qFormat/>
    <w:uiPriority w:val="0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81">
    <w:name w:val="Абзац списка1"/>
    <w:basedOn w:val="1"/>
    <w:qFormat/>
    <w:uiPriority w:val="99"/>
    <w:pPr>
      <w:ind w:left="720"/>
    </w:pPr>
  </w:style>
  <w:style w:type="paragraph" w:customStyle="1" w:styleId="82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83">
    <w:name w:val="Style2"/>
    <w:basedOn w:val="1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4">
    <w:name w:val="Font Style15"/>
    <w:qFormat/>
    <w:uiPriority w:val="0"/>
    <w:rPr>
      <w:rFonts w:ascii="Cambria" w:hAnsi="Cambria"/>
      <w:sz w:val="24"/>
    </w:rPr>
  </w:style>
  <w:style w:type="paragraph" w:styleId="85">
    <w:name w:val="List Paragraph"/>
    <w:basedOn w:val="1"/>
    <w:qFormat/>
    <w:uiPriority w:val="34"/>
    <w:pPr>
      <w:ind w:left="720"/>
      <w:contextualSpacing/>
    </w:pPr>
  </w:style>
  <w:style w:type="character" w:customStyle="1" w:styleId="86">
    <w:name w:val="Основной текст_"/>
    <w:link w:val="87"/>
    <w:qFormat/>
    <w:locked/>
    <w:uiPriority w:val="99"/>
    <w:rPr>
      <w:rFonts w:ascii="Arial" w:hAnsi="Arial"/>
      <w:sz w:val="16"/>
      <w:shd w:val="clear" w:color="auto" w:fill="FFFFFF"/>
    </w:rPr>
  </w:style>
  <w:style w:type="paragraph" w:customStyle="1" w:styleId="87">
    <w:name w:val="Основной текст1"/>
    <w:basedOn w:val="1"/>
    <w:link w:val="86"/>
    <w:qFormat/>
    <w:uiPriority w:val="99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val="zh-CN" w:eastAsia="zh-CN"/>
    </w:rPr>
  </w:style>
  <w:style w:type="character" w:customStyle="1" w:styleId="88">
    <w:name w:val="Неразрешенное упоминание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9">
    <w:name w:val="Символ сноски"/>
    <w:qFormat/>
    <w:uiPriority w:val="0"/>
    <w:rPr>
      <w:rFonts w:hint="default" w:ascii="Times New Roman" w:hAnsi="Times New Roman" w:cs="Times New Roman"/>
      <w:vertAlign w:val="superscript"/>
    </w:rPr>
  </w:style>
  <w:style w:type="character" w:customStyle="1" w:styleId="90">
    <w:name w:val="Знак сноски1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2704E-1124-4610-ADAD-0C9AFE55E3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ФИРО</Company>
  <Pages>16</Pages>
  <Words>2708</Words>
  <Characters>22498</Characters>
  <Lines>187</Lines>
  <Paragraphs>50</Paragraphs>
  <TotalTime>126</TotalTime>
  <ScaleCrop>false</ScaleCrop>
  <LinksUpToDate>false</LinksUpToDate>
  <CharactersWithSpaces>25156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2022-04-22T12:07:00Z</dcterms:created>
  <dc:creator>ФГУ ИОЦ "Новый город"</dc:creator>
  <cp:lastModifiedBy>Слюсарь Н.Ю</cp:lastModifiedBy>
  <cp:lastPrinted>2021-09-30T11:33:00Z</cp:lastPrinted>
  <dcterms:modified xsi:type="dcterms:W3CDTF">2022-05-20T12:23:17Z</dcterms:modified>
  <dc:subject>ФГОС СПО</dc:subject>
  <dc:title>270843_Монтаж, наладка и эксплуатация электрооборудования промышленных и гражданских зданий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2C1E72743C574249AB0328E623EF600F</vt:lpwstr>
  </property>
</Properties>
</file>